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31" w:rsidRPr="00712E88" w:rsidRDefault="00341031" w:rsidP="00341031">
      <w:pPr>
        <w:pStyle w:val="a5"/>
        <w:tabs>
          <w:tab w:val="left" w:pos="525"/>
          <w:tab w:val="left" w:pos="993"/>
        </w:tabs>
        <w:adjustRightInd w:val="0"/>
        <w:snapToGrid w:val="0"/>
        <w:spacing w:line="360" w:lineRule="auto"/>
        <w:ind w:firstLine="0"/>
        <w:jc w:val="center"/>
        <w:outlineLvl w:val="0"/>
        <w:rPr>
          <w:rFonts w:asciiTheme="majorEastAsia" w:eastAsiaTheme="majorEastAsia" w:hAnsiTheme="majorEastAsia" w:cs="黑体"/>
          <w:b/>
          <w:bCs/>
          <w:sz w:val="32"/>
          <w:szCs w:val="32"/>
        </w:rPr>
      </w:pPr>
      <w:bookmarkStart w:id="0" w:name="_GoBack"/>
      <w:bookmarkEnd w:id="0"/>
      <w:r w:rsidRPr="00712E88">
        <w:rPr>
          <w:rFonts w:asciiTheme="majorEastAsia" w:eastAsiaTheme="majorEastAsia" w:hAnsiTheme="majorEastAsia" w:cs="黑体" w:hint="eastAsia"/>
          <w:b/>
          <w:bCs/>
          <w:sz w:val="32"/>
          <w:szCs w:val="32"/>
        </w:rPr>
        <w:t>昆明云内动力股份有限公司</w:t>
      </w:r>
    </w:p>
    <w:p w:rsidR="00341031" w:rsidRPr="00712E88" w:rsidRDefault="00341031" w:rsidP="008661A9">
      <w:pPr>
        <w:pStyle w:val="a5"/>
        <w:tabs>
          <w:tab w:val="left" w:pos="525"/>
          <w:tab w:val="left" w:pos="993"/>
        </w:tabs>
        <w:adjustRightInd w:val="0"/>
        <w:snapToGrid w:val="0"/>
        <w:spacing w:afterLines="100" w:line="360" w:lineRule="auto"/>
        <w:ind w:firstLine="0"/>
        <w:jc w:val="center"/>
        <w:outlineLvl w:val="0"/>
        <w:rPr>
          <w:rFonts w:asciiTheme="majorEastAsia" w:eastAsiaTheme="majorEastAsia" w:hAnsiTheme="majorEastAsia" w:cs="黑体"/>
          <w:b/>
          <w:bCs/>
          <w:sz w:val="32"/>
          <w:szCs w:val="32"/>
        </w:rPr>
      </w:pPr>
      <w:r w:rsidRPr="00712E88">
        <w:rPr>
          <w:rFonts w:asciiTheme="majorEastAsia" w:eastAsiaTheme="majorEastAsia" w:hAnsiTheme="majorEastAsia" w:cs="黑体"/>
          <w:b/>
          <w:bCs/>
          <w:sz w:val="32"/>
          <w:szCs w:val="32"/>
        </w:rPr>
        <w:t>20</w:t>
      </w:r>
      <w:r w:rsidR="00832D65">
        <w:rPr>
          <w:rFonts w:asciiTheme="majorEastAsia" w:eastAsiaTheme="majorEastAsia" w:hAnsiTheme="majorEastAsia" w:cs="黑体" w:hint="eastAsia"/>
          <w:b/>
          <w:bCs/>
          <w:sz w:val="32"/>
          <w:szCs w:val="32"/>
        </w:rPr>
        <w:t>2</w:t>
      </w:r>
      <w:r w:rsidR="008D014C">
        <w:rPr>
          <w:rFonts w:asciiTheme="majorEastAsia" w:eastAsiaTheme="majorEastAsia" w:hAnsiTheme="majorEastAsia" w:cs="黑体" w:hint="eastAsia"/>
          <w:b/>
          <w:bCs/>
          <w:sz w:val="32"/>
          <w:szCs w:val="32"/>
        </w:rPr>
        <w:t>1</w:t>
      </w:r>
      <w:r w:rsidRPr="00712E88">
        <w:rPr>
          <w:rFonts w:asciiTheme="majorEastAsia" w:eastAsiaTheme="majorEastAsia" w:hAnsiTheme="majorEastAsia" w:cs="黑体" w:hint="eastAsia"/>
          <w:b/>
          <w:bCs/>
          <w:sz w:val="32"/>
          <w:szCs w:val="32"/>
        </w:rPr>
        <w:t>年度董事会工作报告</w:t>
      </w:r>
    </w:p>
    <w:p w:rsidR="00341031" w:rsidRPr="00A7373A" w:rsidRDefault="00341031" w:rsidP="00A7373A">
      <w:pPr>
        <w:pStyle w:val="a5"/>
        <w:tabs>
          <w:tab w:val="left" w:pos="1080"/>
        </w:tabs>
        <w:adjustRightInd w:val="0"/>
        <w:snapToGrid w:val="0"/>
        <w:spacing w:line="360" w:lineRule="auto"/>
        <w:ind w:firstLine="539"/>
        <w:rPr>
          <w:rFonts w:asciiTheme="minorEastAsia" w:eastAsiaTheme="minorEastAsia" w:hAnsiTheme="minorEastAsia" w:cs="仿宋_GB2312"/>
        </w:rPr>
      </w:pPr>
      <w:r w:rsidRPr="00573BE8">
        <w:rPr>
          <w:rFonts w:asciiTheme="minorEastAsia" w:eastAsiaTheme="minorEastAsia" w:hAnsiTheme="minorEastAsia" w:cs="仿宋_GB2312" w:hint="eastAsia"/>
        </w:rPr>
        <w:t>20</w:t>
      </w:r>
      <w:r w:rsidR="008D014C">
        <w:rPr>
          <w:rFonts w:asciiTheme="minorEastAsia" w:eastAsiaTheme="minorEastAsia" w:hAnsiTheme="minorEastAsia" w:cs="仿宋_GB2312" w:hint="eastAsia"/>
        </w:rPr>
        <w:t>21</w:t>
      </w:r>
      <w:r w:rsidRPr="00573BE8">
        <w:rPr>
          <w:rFonts w:asciiTheme="minorEastAsia" w:eastAsiaTheme="minorEastAsia" w:hAnsiTheme="minorEastAsia" w:cs="仿宋_GB2312" w:hint="eastAsia"/>
        </w:rPr>
        <w:t>年度，</w:t>
      </w:r>
      <w:r w:rsidR="002D5B57">
        <w:rPr>
          <w:rFonts w:asciiTheme="minorEastAsia" w:eastAsiaTheme="minorEastAsia" w:hAnsiTheme="minorEastAsia" w:cs="仿宋_GB2312" w:hint="eastAsia"/>
        </w:rPr>
        <w:t>面对严峻复杂的经济</w:t>
      </w:r>
      <w:r w:rsidR="008D014C">
        <w:rPr>
          <w:rFonts w:asciiTheme="minorEastAsia" w:eastAsiaTheme="minorEastAsia" w:hAnsiTheme="minorEastAsia" w:cs="仿宋_GB2312" w:hint="eastAsia"/>
        </w:rPr>
        <w:t>及行业环境</w:t>
      </w:r>
      <w:r w:rsidR="002D5B57">
        <w:rPr>
          <w:rFonts w:asciiTheme="minorEastAsia" w:eastAsiaTheme="minorEastAsia" w:hAnsiTheme="minorEastAsia" w:cs="仿宋_GB2312" w:hint="eastAsia"/>
        </w:rPr>
        <w:t>，</w:t>
      </w:r>
      <w:r w:rsidRPr="00573BE8">
        <w:rPr>
          <w:rFonts w:asciiTheme="minorEastAsia" w:eastAsiaTheme="minorEastAsia" w:hAnsiTheme="minorEastAsia" w:cs="仿宋_GB2312" w:hint="eastAsia"/>
        </w:rPr>
        <w:t>公司董事会严格按照《公司法》、《证券法》、《深圳证券交易所股票上市规则》、《深圳证券交易所上市公司规范运作指引》等相关法律法规和《公司章程》、《董事会议事规则》等制度</w:t>
      </w:r>
      <w:r w:rsidR="002D5B57">
        <w:rPr>
          <w:rFonts w:asciiTheme="minorEastAsia" w:eastAsiaTheme="minorEastAsia" w:hAnsiTheme="minorEastAsia" w:cs="仿宋_GB2312" w:hint="eastAsia"/>
        </w:rPr>
        <w:t>规定，围绕公司战略发展规划及年度经营目标，认真履行股东大会</w:t>
      </w:r>
      <w:r w:rsidRPr="00573BE8">
        <w:rPr>
          <w:rFonts w:asciiTheme="minorEastAsia" w:eastAsiaTheme="minorEastAsia" w:hAnsiTheme="minorEastAsia" w:cs="仿宋_GB2312" w:hint="eastAsia"/>
        </w:rPr>
        <w:t>赋予的</w:t>
      </w:r>
      <w:r w:rsidRPr="001217DB">
        <w:rPr>
          <w:rFonts w:hint="eastAsia"/>
        </w:rPr>
        <w:t>职责</w:t>
      </w:r>
      <w:r w:rsidRPr="00573BE8">
        <w:rPr>
          <w:rFonts w:asciiTheme="minorEastAsia" w:eastAsiaTheme="minorEastAsia" w:hAnsiTheme="minorEastAsia" w:cs="仿宋_GB2312" w:hint="eastAsia"/>
        </w:rPr>
        <w:t>，</w:t>
      </w:r>
      <w:r w:rsidR="002D5B57">
        <w:rPr>
          <w:rFonts w:asciiTheme="minorEastAsia" w:eastAsiaTheme="minorEastAsia" w:hAnsiTheme="minorEastAsia" w:cs="仿宋_GB2312" w:hint="eastAsia"/>
        </w:rPr>
        <w:t>勤勉尽责地开展董事会各项工作，</w:t>
      </w:r>
      <w:r w:rsidRPr="00573BE8">
        <w:rPr>
          <w:rFonts w:asciiTheme="minorEastAsia" w:eastAsiaTheme="minorEastAsia" w:hAnsiTheme="minorEastAsia" w:cs="仿宋_GB2312" w:hint="eastAsia"/>
        </w:rPr>
        <w:t>不断规范公司法人治理结构，确保公司董事会能够科学决策和规范运作，有效地保障了公司和全体股东的利益。现将20</w:t>
      </w:r>
      <w:r w:rsidR="008D014C">
        <w:rPr>
          <w:rFonts w:asciiTheme="minorEastAsia" w:eastAsiaTheme="minorEastAsia" w:hAnsiTheme="minorEastAsia" w:cs="仿宋_GB2312" w:hint="eastAsia"/>
        </w:rPr>
        <w:t>21</w:t>
      </w:r>
      <w:r w:rsidRPr="00573BE8">
        <w:rPr>
          <w:rFonts w:asciiTheme="minorEastAsia" w:eastAsiaTheme="minorEastAsia" w:hAnsiTheme="minorEastAsia" w:cs="仿宋_GB2312" w:hint="eastAsia"/>
        </w:rPr>
        <w:t>年度</w:t>
      </w:r>
      <w:r w:rsidRPr="00CC688E">
        <w:rPr>
          <w:rFonts w:asciiTheme="minorEastAsia" w:eastAsiaTheme="minorEastAsia" w:hAnsiTheme="minorEastAsia" w:cs="仿宋_GB2312" w:hint="eastAsia"/>
        </w:rPr>
        <w:t>董事会的</w:t>
      </w:r>
      <w:r w:rsidRPr="00A7373A">
        <w:rPr>
          <w:rFonts w:asciiTheme="minorEastAsia" w:eastAsiaTheme="minorEastAsia" w:hAnsiTheme="minorEastAsia" w:cs="仿宋_GB2312" w:hint="eastAsia"/>
        </w:rPr>
        <w:t>工作情况报告如下：</w:t>
      </w:r>
    </w:p>
    <w:p w:rsidR="00341031" w:rsidRPr="00A7373A" w:rsidRDefault="00341031" w:rsidP="00A7373A">
      <w:pPr>
        <w:adjustRightInd w:val="0"/>
        <w:snapToGrid w:val="0"/>
        <w:spacing w:line="360" w:lineRule="auto"/>
        <w:ind w:firstLineChars="196" w:firstLine="472"/>
        <w:rPr>
          <w:rFonts w:asciiTheme="minorEastAsia" w:hAnsiTheme="minorEastAsia"/>
          <w:b/>
          <w:sz w:val="24"/>
          <w:szCs w:val="24"/>
        </w:rPr>
      </w:pPr>
      <w:r w:rsidRPr="00A7373A">
        <w:rPr>
          <w:rFonts w:asciiTheme="minorEastAsia" w:hAnsiTheme="minorEastAsia" w:hint="eastAsia"/>
          <w:b/>
          <w:sz w:val="24"/>
          <w:szCs w:val="24"/>
        </w:rPr>
        <w:t>一、</w:t>
      </w:r>
      <w:r w:rsidR="004D0589" w:rsidRPr="00A7373A">
        <w:rPr>
          <w:rFonts w:asciiTheme="minorEastAsia" w:hAnsiTheme="minorEastAsia" w:hint="eastAsia"/>
          <w:b/>
          <w:sz w:val="24"/>
          <w:szCs w:val="24"/>
        </w:rPr>
        <w:t>20</w:t>
      </w:r>
      <w:r w:rsidR="00832D65" w:rsidRPr="00A7373A">
        <w:rPr>
          <w:rFonts w:asciiTheme="minorEastAsia" w:hAnsiTheme="minorEastAsia" w:hint="eastAsia"/>
          <w:b/>
          <w:sz w:val="24"/>
          <w:szCs w:val="24"/>
        </w:rPr>
        <w:t>2</w:t>
      </w:r>
      <w:r w:rsidR="00C068B7" w:rsidRPr="00A7373A">
        <w:rPr>
          <w:rFonts w:asciiTheme="minorEastAsia" w:hAnsiTheme="minorEastAsia" w:hint="eastAsia"/>
          <w:b/>
          <w:sz w:val="24"/>
          <w:szCs w:val="24"/>
        </w:rPr>
        <w:t>1</w:t>
      </w:r>
      <w:r w:rsidRPr="00A7373A">
        <w:rPr>
          <w:rFonts w:asciiTheme="minorEastAsia" w:hAnsiTheme="minorEastAsia" w:hint="eastAsia"/>
          <w:b/>
          <w:sz w:val="24"/>
          <w:szCs w:val="24"/>
        </w:rPr>
        <w:t>年度工作回顾</w:t>
      </w:r>
    </w:p>
    <w:p w:rsidR="00A7373A" w:rsidRPr="00A7373A" w:rsidRDefault="00A7373A" w:rsidP="00A7373A">
      <w:pPr>
        <w:autoSpaceDE w:val="0"/>
        <w:autoSpaceDN w:val="0"/>
        <w:adjustRightInd w:val="0"/>
        <w:snapToGrid w:val="0"/>
        <w:spacing w:line="360" w:lineRule="auto"/>
        <w:ind w:firstLine="422"/>
        <w:rPr>
          <w:rFonts w:ascii="宋体" w:hAnsi="宋体"/>
          <w:b/>
          <w:kern w:val="0"/>
          <w:sz w:val="24"/>
          <w:szCs w:val="24"/>
          <w:lang w:val="zh-CN"/>
        </w:rPr>
      </w:pPr>
      <w:r w:rsidRPr="00A7373A">
        <w:rPr>
          <w:rFonts w:ascii="宋体" w:hAnsi="宋体" w:cs="宋体"/>
          <w:b/>
          <w:kern w:val="0"/>
          <w:sz w:val="24"/>
          <w:szCs w:val="24"/>
          <w:lang w:val="zh-CN"/>
        </w:rPr>
        <w:t>（一）总体经营情况</w:t>
      </w:r>
    </w:p>
    <w:p w:rsidR="00A7373A" w:rsidRPr="00A7373A" w:rsidRDefault="00A7373A" w:rsidP="00A7373A">
      <w:pPr>
        <w:autoSpaceDE w:val="0"/>
        <w:autoSpaceDN w:val="0"/>
        <w:adjustRightInd w:val="0"/>
        <w:snapToGrid w:val="0"/>
        <w:spacing w:line="360" w:lineRule="auto"/>
        <w:ind w:firstLine="420"/>
        <w:rPr>
          <w:rFonts w:ascii="宋体" w:hAnsi="宋体"/>
          <w:kern w:val="0"/>
          <w:sz w:val="24"/>
          <w:szCs w:val="24"/>
          <w:lang w:val="zh-CN"/>
        </w:rPr>
      </w:pPr>
      <w:r w:rsidRPr="00A7373A">
        <w:rPr>
          <w:rFonts w:ascii="宋体" w:hAnsi="宋体" w:cs="宋体"/>
          <w:kern w:val="0"/>
          <w:sz w:val="24"/>
          <w:szCs w:val="24"/>
          <w:lang w:val="zh-CN"/>
        </w:rPr>
        <w:t>受疫情、国六排放法规切换、商用车终端需求放缓以及国内车用发动机ECU芯片严重短缺等多重影响，公司发动机销量较上年同期有所下降。</w:t>
      </w:r>
      <w:r w:rsidRPr="00A7373A">
        <w:rPr>
          <w:rFonts w:ascii="宋体" w:hAnsi="宋体"/>
          <w:kern w:val="0"/>
          <w:sz w:val="24"/>
          <w:szCs w:val="24"/>
          <w:lang w:val="zh-CN"/>
        </w:rPr>
        <w:t>2021</w:t>
      </w:r>
      <w:r w:rsidRPr="00A7373A">
        <w:rPr>
          <w:rFonts w:ascii="宋体" w:hAnsi="宋体" w:cs="宋体"/>
          <w:kern w:val="0"/>
          <w:sz w:val="24"/>
          <w:szCs w:val="24"/>
          <w:lang w:val="zh-CN"/>
        </w:rPr>
        <w:t>年以来因受大宗商品特别是生铁、钢材、铝锭、芯片等原材料价格持续上涨的影响，发动机产品毛利率有所下滑，盈利能力降低。加之本期切换国六，公司加大研发投入力度，研发支出增幅较大，挤占了盈利空间。报告期内，公司实现营业收入802,955.28万元，同比降低19.77%；利润总额5,680.30万元，同比降低75.84%；归属于上市公司股东的净利润7,203.38万元，同比降低68.16%。</w:t>
      </w:r>
    </w:p>
    <w:p w:rsidR="00A7373A" w:rsidRPr="00A7373A" w:rsidRDefault="00A7373A" w:rsidP="00A7373A">
      <w:pPr>
        <w:autoSpaceDE w:val="0"/>
        <w:autoSpaceDN w:val="0"/>
        <w:adjustRightInd w:val="0"/>
        <w:snapToGrid w:val="0"/>
        <w:spacing w:line="360" w:lineRule="auto"/>
        <w:ind w:firstLine="422"/>
        <w:rPr>
          <w:rFonts w:ascii="宋体" w:hAnsi="宋体"/>
          <w:b/>
          <w:kern w:val="0"/>
          <w:sz w:val="24"/>
          <w:szCs w:val="24"/>
          <w:lang w:val="zh-CN"/>
        </w:rPr>
      </w:pPr>
      <w:r w:rsidRPr="00A7373A">
        <w:rPr>
          <w:rFonts w:ascii="宋体" w:hAnsi="宋体" w:cs="宋体"/>
          <w:b/>
          <w:kern w:val="0"/>
          <w:sz w:val="24"/>
          <w:szCs w:val="24"/>
          <w:lang w:val="zh-CN"/>
        </w:rPr>
        <w:t>（二）主要工作开展情况</w:t>
      </w:r>
    </w:p>
    <w:p w:rsidR="00A7373A" w:rsidRPr="00A7373A" w:rsidRDefault="00A7373A" w:rsidP="00A7373A">
      <w:pPr>
        <w:autoSpaceDE w:val="0"/>
        <w:autoSpaceDN w:val="0"/>
        <w:adjustRightInd w:val="0"/>
        <w:snapToGrid w:val="0"/>
        <w:spacing w:line="360" w:lineRule="auto"/>
        <w:ind w:firstLine="422"/>
        <w:rPr>
          <w:rFonts w:ascii="宋体" w:hAnsi="宋体"/>
          <w:b/>
          <w:kern w:val="0"/>
          <w:sz w:val="24"/>
          <w:szCs w:val="24"/>
          <w:lang w:val="zh-CN"/>
        </w:rPr>
      </w:pPr>
      <w:r w:rsidRPr="00A7373A">
        <w:rPr>
          <w:rFonts w:ascii="宋体" w:hAnsi="宋体"/>
          <w:b/>
          <w:kern w:val="0"/>
          <w:sz w:val="24"/>
          <w:szCs w:val="24"/>
          <w:lang w:val="zh-CN"/>
        </w:rPr>
        <w:t>1</w:t>
      </w:r>
      <w:r w:rsidRPr="00A7373A">
        <w:rPr>
          <w:rFonts w:ascii="宋体" w:hAnsi="宋体" w:cs="宋体"/>
          <w:b/>
          <w:kern w:val="0"/>
          <w:sz w:val="24"/>
          <w:szCs w:val="24"/>
          <w:lang w:val="zh-CN"/>
        </w:rPr>
        <w:t>、发动机业务</w:t>
      </w:r>
    </w:p>
    <w:p w:rsidR="00A7373A" w:rsidRPr="00A7373A" w:rsidRDefault="00A7373A" w:rsidP="00A7373A">
      <w:pPr>
        <w:autoSpaceDE w:val="0"/>
        <w:autoSpaceDN w:val="0"/>
        <w:adjustRightInd w:val="0"/>
        <w:snapToGrid w:val="0"/>
        <w:spacing w:line="360" w:lineRule="auto"/>
        <w:ind w:firstLine="420"/>
        <w:rPr>
          <w:rFonts w:ascii="宋体" w:hAnsi="宋体"/>
          <w:kern w:val="0"/>
          <w:sz w:val="24"/>
          <w:szCs w:val="24"/>
          <w:lang w:val="zh-CN"/>
        </w:rPr>
      </w:pPr>
      <w:r w:rsidRPr="00A7373A">
        <w:rPr>
          <w:rFonts w:ascii="宋体" w:hAnsi="宋体" w:cs="宋体"/>
          <w:kern w:val="0"/>
          <w:sz w:val="24"/>
          <w:szCs w:val="24"/>
          <w:lang w:val="zh-CN"/>
        </w:rPr>
        <w:t>产品研发方面：面对排放升级和第四阶段油耗限制、应用场景及物流行业的变化等要求，公司加快汽油机等产品的研发及投放市场的进度，优化产品</w:t>
      </w:r>
      <w:r w:rsidRPr="00A7373A">
        <w:rPr>
          <w:rFonts w:ascii="宋体" w:hAnsi="宋体"/>
          <w:kern w:val="0"/>
          <w:sz w:val="24"/>
          <w:szCs w:val="24"/>
          <w:lang w:val="zh-CN"/>
        </w:rPr>
        <w:t>“</w:t>
      </w:r>
      <w:r w:rsidRPr="00A7373A">
        <w:rPr>
          <w:rFonts w:ascii="宋体" w:hAnsi="宋体" w:cs="宋体"/>
          <w:kern w:val="0"/>
          <w:sz w:val="24"/>
          <w:szCs w:val="24"/>
          <w:lang w:val="zh-CN"/>
        </w:rPr>
        <w:t>五化</w:t>
      </w:r>
      <w:r w:rsidRPr="00A7373A">
        <w:rPr>
          <w:rFonts w:ascii="宋体" w:hAnsi="宋体"/>
          <w:kern w:val="0"/>
          <w:sz w:val="24"/>
          <w:szCs w:val="24"/>
          <w:lang w:val="zh-CN"/>
        </w:rPr>
        <w:t>”</w:t>
      </w:r>
      <w:r w:rsidRPr="00A7373A">
        <w:rPr>
          <w:rFonts w:ascii="宋体" w:hAnsi="宋体" w:cs="宋体"/>
          <w:kern w:val="0"/>
          <w:sz w:val="24"/>
          <w:szCs w:val="24"/>
          <w:lang w:val="zh-CN"/>
        </w:rPr>
        <w:t>（智能化、平台化、标准化、轻量化、模块化）项目及产品经验推进流程。同时结合行业监管和应用场景的变化进一步细化产品定位，在产品的应用开发上进一步提升了精准度，产品轻量化、低耗低噪等性能指标持续优化。</w:t>
      </w:r>
    </w:p>
    <w:p w:rsidR="00A7373A" w:rsidRPr="00A7373A" w:rsidRDefault="00A7373A" w:rsidP="00A7373A">
      <w:pPr>
        <w:autoSpaceDE w:val="0"/>
        <w:autoSpaceDN w:val="0"/>
        <w:adjustRightInd w:val="0"/>
        <w:snapToGrid w:val="0"/>
        <w:spacing w:line="360" w:lineRule="auto"/>
        <w:ind w:firstLine="420"/>
        <w:rPr>
          <w:rFonts w:ascii="宋体" w:hAnsi="宋体"/>
          <w:kern w:val="0"/>
          <w:sz w:val="24"/>
          <w:szCs w:val="24"/>
          <w:lang w:val="zh-CN"/>
        </w:rPr>
      </w:pPr>
      <w:r w:rsidRPr="00A7373A">
        <w:rPr>
          <w:rFonts w:ascii="宋体" w:hAnsi="宋体" w:cs="宋体"/>
          <w:kern w:val="0"/>
          <w:sz w:val="24"/>
          <w:szCs w:val="24"/>
          <w:lang w:val="zh-CN"/>
        </w:rPr>
        <w:t>市场推广方面：通过组建专项市场推广团队，聚焦客户，各大整车厂实现全覆盖供货；非道路市场，公司产品在工程机械等板块的影响力和市场份额持续提升，柴油机第四阶段产品匹配搭载推广效果显著。</w:t>
      </w:r>
    </w:p>
    <w:p w:rsidR="00A7373A" w:rsidRPr="00A7373A" w:rsidRDefault="00A7373A" w:rsidP="00A7373A">
      <w:pPr>
        <w:autoSpaceDE w:val="0"/>
        <w:autoSpaceDN w:val="0"/>
        <w:adjustRightInd w:val="0"/>
        <w:snapToGrid w:val="0"/>
        <w:spacing w:line="360" w:lineRule="auto"/>
        <w:ind w:firstLine="420"/>
        <w:rPr>
          <w:rFonts w:ascii="宋体" w:hAnsi="宋体"/>
          <w:kern w:val="0"/>
          <w:sz w:val="24"/>
          <w:szCs w:val="24"/>
          <w:lang w:val="zh-CN"/>
        </w:rPr>
      </w:pPr>
      <w:r w:rsidRPr="00A7373A">
        <w:rPr>
          <w:rFonts w:ascii="宋体" w:hAnsi="宋体" w:cs="宋体"/>
          <w:kern w:val="0"/>
          <w:sz w:val="24"/>
          <w:szCs w:val="24"/>
          <w:lang w:val="zh-CN"/>
        </w:rPr>
        <w:lastRenderedPageBreak/>
        <w:t>质量提升方面：公司全面推行</w:t>
      </w:r>
      <w:r w:rsidRPr="00A7373A">
        <w:rPr>
          <w:rFonts w:ascii="宋体" w:hAnsi="宋体"/>
          <w:kern w:val="0"/>
          <w:sz w:val="24"/>
          <w:szCs w:val="24"/>
          <w:lang w:val="zh-CN"/>
        </w:rPr>
        <w:t>“</w:t>
      </w:r>
      <w:r w:rsidRPr="00A7373A">
        <w:rPr>
          <w:rFonts w:ascii="宋体" w:hAnsi="宋体" w:cs="宋体"/>
          <w:kern w:val="0"/>
          <w:sz w:val="24"/>
          <w:szCs w:val="24"/>
          <w:lang w:val="zh-CN"/>
        </w:rPr>
        <w:t>五化</w:t>
      </w:r>
      <w:r w:rsidRPr="00A7373A">
        <w:rPr>
          <w:rFonts w:ascii="宋体" w:hAnsi="宋体"/>
          <w:kern w:val="0"/>
          <w:sz w:val="24"/>
          <w:szCs w:val="24"/>
          <w:lang w:val="zh-CN"/>
        </w:rPr>
        <w:t>”</w:t>
      </w:r>
      <w:r w:rsidRPr="00A7373A">
        <w:rPr>
          <w:rFonts w:ascii="宋体" w:hAnsi="宋体" w:cs="宋体"/>
          <w:kern w:val="0"/>
          <w:sz w:val="24"/>
          <w:szCs w:val="24"/>
          <w:lang w:val="zh-CN"/>
        </w:rPr>
        <w:t>，严格把控产品质量，并按照供应商动态管理机制对供应商不断调整优化，实施产品质量全生命周期追溯管理，全面提升了产品质量。</w:t>
      </w:r>
    </w:p>
    <w:p w:rsidR="00A7373A" w:rsidRPr="00A7373A" w:rsidRDefault="00A7373A" w:rsidP="00A7373A">
      <w:pPr>
        <w:autoSpaceDE w:val="0"/>
        <w:autoSpaceDN w:val="0"/>
        <w:adjustRightInd w:val="0"/>
        <w:snapToGrid w:val="0"/>
        <w:spacing w:line="360" w:lineRule="auto"/>
        <w:ind w:firstLine="420"/>
        <w:rPr>
          <w:rFonts w:ascii="宋体" w:hAnsi="宋体"/>
          <w:kern w:val="0"/>
          <w:sz w:val="24"/>
          <w:szCs w:val="24"/>
          <w:lang w:val="zh-CN"/>
        </w:rPr>
      </w:pPr>
      <w:r w:rsidRPr="00A7373A">
        <w:rPr>
          <w:rFonts w:ascii="宋体" w:hAnsi="宋体" w:cs="宋体"/>
          <w:kern w:val="0"/>
          <w:sz w:val="24"/>
          <w:szCs w:val="24"/>
          <w:lang w:val="zh-CN"/>
        </w:rPr>
        <w:t>降本方面：持续推进精细化管理，从产品研发、工艺技术、采购、生产、销售服务以及职能部室等全方面开展降本工作，并通过财务共享及</w:t>
      </w:r>
      <w:r w:rsidRPr="00A7373A">
        <w:rPr>
          <w:rFonts w:ascii="宋体" w:hAnsi="宋体"/>
          <w:kern w:val="0"/>
          <w:sz w:val="24"/>
          <w:szCs w:val="24"/>
          <w:lang w:val="zh-CN"/>
        </w:rPr>
        <w:t>MES</w:t>
      </w:r>
      <w:r w:rsidRPr="00A7373A">
        <w:rPr>
          <w:rFonts w:ascii="宋体" w:hAnsi="宋体" w:cs="宋体"/>
          <w:kern w:val="0"/>
          <w:sz w:val="24"/>
          <w:szCs w:val="24"/>
          <w:lang w:val="zh-CN"/>
        </w:rPr>
        <w:t>系统、智慧后服务等信息化系统的运用，进一步完善公司内控制度，提高了工作效率。</w:t>
      </w:r>
    </w:p>
    <w:p w:rsidR="00A7373A" w:rsidRPr="00A7373A" w:rsidRDefault="00A7373A" w:rsidP="00A7373A">
      <w:pPr>
        <w:autoSpaceDE w:val="0"/>
        <w:autoSpaceDN w:val="0"/>
        <w:adjustRightInd w:val="0"/>
        <w:snapToGrid w:val="0"/>
        <w:spacing w:line="360" w:lineRule="auto"/>
        <w:ind w:firstLine="420"/>
        <w:rPr>
          <w:rFonts w:ascii="宋体" w:hAnsi="宋体"/>
          <w:kern w:val="0"/>
          <w:sz w:val="24"/>
          <w:szCs w:val="24"/>
          <w:lang w:val="zh-CN"/>
        </w:rPr>
      </w:pPr>
      <w:r w:rsidRPr="00A7373A">
        <w:rPr>
          <w:rFonts w:ascii="宋体" w:hAnsi="宋体" w:cs="宋体"/>
          <w:kern w:val="0"/>
          <w:sz w:val="24"/>
          <w:szCs w:val="24"/>
          <w:lang w:val="zh-CN"/>
        </w:rPr>
        <w:t>品牌建设方面：德威品牌在传播过程中继续以用户为中心，落实</w:t>
      </w:r>
      <w:r w:rsidRPr="00A7373A">
        <w:rPr>
          <w:rFonts w:ascii="宋体" w:hAnsi="宋体"/>
          <w:kern w:val="0"/>
          <w:sz w:val="24"/>
          <w:szCs w:val="24"/>
          <w:lang w:val="zh-CN"/>
        </w:rPr>
        <w:t>“</w:t>
      </w:r>
      <w:r w:rsidRPr="00A7373A">
        <w:rPr>
          <w:rFonts w:ascii="宋体" w:hAnsi="宋体" w:cs="宋体"/>
          <w:kern w:val="0"/>
          <w:sz w:val="24"/>
          <w:szCs w:val="24"/>
          <w:lang w:val="zh-CN"/>
        </w:rPr>
        <w:t>口碑</w:t>
      </w:r>
      <w:r w:rsidRPr="00A7373A">
        <w:rPr>
          <w:rFonts w:ascii="宋体" w:hAnsi="宋体"/>
          <w:kern w:val="0"/>
          <w:sz w:val="24"/>
          <w:szCs w:val="24"/>
          <w:lang w:val="zh-CN"/>
        </w:rPr>
        <w:t>”</w:t>
      </w:r>
      <w:r w:rsidRPr="00A7373A">
        <w:rPr>
          <w:rFonts w:ascii="宋体" w:hAnsi="宋体" w:cs="宋体"/>
          <w:kern w:val="0"/>
          <w:sz w:val="24"/>
          <w:szCs w:val="24"/>
          <w:lang w:val="zh-CN"/>
        </w:rPr>
        <w:t>策略，打造高质量产品、高品质服务，通过整合全网资源，德威品牌美誉度持续提升。</w:t>
      </w:r>
    </w:p>
    <w:p w:rsidR="00A7373A" w:rsidRPr="00A7373A" w:rsidRDefault="00A7373A" w:rsidP="00A7373A">
      <w:pPr>
        <w:autoSpaceDE w:val="0"/>
        <w:autoSpaceDN w:val="0"/>
        <w:adjustRightInd w:val="0"/>
        <w:snapToGrid w:val="0"/>
        <w:spacing w:line="360" w:lineRule="auto"/>
        <w:ind w:firstLine="422"/>
        <w:rPr>
          <w:rFonts w:ascii="宋体" w:hAnsi="宋体"/>
          <w:b/>
          <w:kern w:val="0"/>
          <w:sz w:val="24"/>
          <w:szCs w:val="24"/>
          <w:lang w:val="zh-CN"/>
        </w:rPr>
      </w:pPr>
      <w:r w:rsidRPr="00A7373A">
        <w:rPr>
          <w:rFonts w:ascii="宋体" w:hAnsi="宋体"/>
          <w:b/>
          <w:kern w:val="0"/>
          <w:sz w:val="24"/>
          <w:szCs w:val="24"/>
          <w:lang w:val="zh-CN"/>
        </w:rPr>
        <w:t>2</w:t>
      </w:r>
      <w:r w:rsidRPr="00A7373A">
        <w:rPr>
          <w:rFonts w:ascii="宋体" w:hAnsi="宋体" w:cs="宋体"/>
          <w:b/>
          <w:kern w:val="0"/>
          <w:sz w:val="24"/>
          <w:szCs w:val="24"/>
          <w:lang w:val="zh-CN"/>
        </w:rPr>
        <w:t>、工业级电子产品业务</w:t>
      </w:r>
    </w:p>
    <w:p w:rsidR="00DD6A7A" w:rsidRDefault="00A7373A" w:rsidP="00A7373A">
      <w:pPr>
        <w:autoSpaceDE w:val="0"/>
        <w:autoSpaceDN w:val="0"/>
        <w:adjustRightInd w:val="0"/>
        <w:snapToGrid w:val="0"/>
        <w:spacing w:line="360" w:lineRule="auto"/>
        <w:ind w:firstLineChars="200" w:firstLine="480"/>
        <w:rPr>
          <w:rFonts w:asciiTheme="minorEastAsia" w:hAnsiTheme="minorEastAsia" w:cs="宋体"/>
          <w:b/>
          <w:kern w:val="0"/>
          <w:sz w:val="24"/>
          <w:szCs w:val="24"/>
          <w:lang w:val="zh-CN"/>
        </w:rPr>
      </w:pPr>
      <w:r w:rsidRPr="00A7373A">
        <w:rPr>
          <w:rFonts w:ascii="宋体" w:hAnsi="宋体" w:cs="宋体"/>
          <w:kern w:val="0"/>
          <w:sz w:val="24"/>
          <w:szCs w:val="24"/>
          <w:lang w:val="zh-CN"/>
        </w:rPr>
        <w:t>报告期内在产品</w:t>
      </w:r>
      <w:r w:rsidRPr="00A7373A">
        <w:rPr>
          <w:rFonts w:ascii="宋体" w:hAnsi="宋体"/>
          <w:kern w:val="0"/>
          <w:sz w:val="24"/>
          <w:szCs w:val="24"/>
          <w:lang w:val="zh-CN"/>
        </w:rPr>
        <w:t>“</w:t>
      </w:r>
      <w:r w:rsidRPr="00A7373A">
        <w:rPr>
          <w:rFonts w:ascii="宋体" w:hAnsi="宋体" w:cs="宋体"/>
          <w:kern w:val="0"/>
          <w:sz w:val="24"/>
          <w:szCs w:val="24"/>
          <w:lang w:val="zh-CN"/>
        </w:rPr>
        <w:t>芯片</w:t>
      </w:r>
      <w:r w:rsidRPr="00A7373A">
        <w:rPr>
          <w:rFonts w:ascii="宋体" w:hAnsi="宋体"/>
          <w:kern w:val="0"/>
          <w:sz w:val="24"/>
          <w:szCs w:val="24"/>
          <w:lang w:val="zh-CN"/>
        </w:rPr>
        <w:t>”</w:t>
      </w:r>
      <w:r w:rsidRPr="00A7373A">
        <w:rPr>
          <w:rFonts w:ascii="宋体" w:hAnsi="宋体" w:cs="宋体"/>
          <w:kern w:val="0"/>
          <w:sz w:val="24"/>
          <w:szCs w:val="24"/>
          <w:lang w:val="zh-CN"/>
        </w:rPr>
        <w:t>短缺的背景下，通过</w:t>
      </w:r>
      <w:r w:rsidRPr="00A7373A">
        <w:rPr>
          <w:rFonts w:ascii="宋体" w:hAnsi="宋体"/>
          <w:kern w:val="0"/>
          <w:sz w:val="24"/>
          <w:szCs w:val="24"/>
          <w:lang w:val="zh-CN"/>
        </w:rPr>
        <w:t>“</w:t>
      </w:r>
      <w:r w:rsidRPr="00A7373A">
        <w:rPr>
          <w:rFonts w:ascii="宋体" w:hAnsi="宋体" w:cs="宋体"/>
          <w:kern w:val="0"/>
          <w:sz w:val="24"/>
          <w:szCs w:val="24"/>
          <w:lang w:val="zh-CN"/>
        </w:rPr>
        <w:t>芯片</w:t>
      </w:r>
      <w:r w:rsidRPr="00A7373A">
        <w:rPr>
          <w:rFonts w:ascii="宋体" w:hAnsi="宋体"/>
          <w:kern w:val="0"/>
          <w:sz w:val="24"/>
          <w:szCs w:val="24"/>
          <w:lang w:val="zh-CN"/>
        </w:rPr>
        <w:t>”</w:t>
      </w:r>
      <w:r w:rsidRPr="00A7373A">
        <w:rPr>
          <w:rFonts w:ascii="宋体" w:hAnsi="宋体" w:cs="宋体"/>
          <w:kern w:val="0"/>
          <w:sz w:val="24"/>
          <w:szCs w:val="24"/>
          <w:lang w:val="zh-CN"/>
        </w:rPr>
        <w:t>的国产化替代等一系列工作，在加油（气）机支付系统、充电桩支付系统等方面继续保持了在行业的领先地位；公司紧紧抓住汽车电子行业发展机遇，传感器、线束产品业务规模持续增长，盈利得到提升；公司紧抓围绕国内新零售行业的发展前景结合铭特科技机电一体化的优势，进军自助设备、智能微型厨房等领域，报告期内公司</w:t>
      </w:r>
      <w:r w:rsidRPr="00A7373A">
        <w:rPr>
          <w:rFonts w:ascii="宋体" w:hAnsi="宋体"/>
          <w:kern w:val="0"/>
          <w:sz w:val="24"/>
          <w:szCs w:val="24"/>
          <w:lang w:val="zh-CN"/>
        </w:rPr>
        <w:t>“</w:t>
      </w:r>
      <w:r w:rsidRPr="00A7373A">
        <w:rPr>
          <w:rFonts w:ascii="宋体" w:hAnsi="宋体" w:cs="宋体"/>
          <w:kern w:val="0"/>
          <w:sz w:val="24"/>
          <w:szCs w:val="24"/>
          <w:lang w:val="zh-CN"/>
        </w:rPr>
        <w:t>新零售</w:t>
      </w:r>
      <w:r w:rsidRPr="00A7373A">
        <w:rPr>
          <w:rFonts w:ascii="宋体" w:hAnsi="宋体"/>
          <w:kern w:val="0"/>
          <w:sz w:val="24"/>
          <w:szCs w:val="24"/>
          <w:lang w:val="zh-CN"/>
        </w:rPr>
        <w:t>”</w:t>
      </w:r>
      <w:r w:rsidRPr="00A7373A">
        <w:rPr>
          <w:rFonts w:ascii="宋体" w:hAnsi="宋体" w:cs="宋体"/>
          <w:kern w:val="0"/>
          <w:sz w:val="24"/>
          <w:szCs w:val="24"/>
          <w:lang w:val="zh-CN"/>
        </w:rPr>
        <w:t>板块已实现了小规模的销售，但因新冠疫情的影响市场规模仍较小；同时加大科技创新和产品研发力度，不断开发满足市场需求的工业级电子产品，创造新的产品体系，以新产品拓展市场，逐步培育新的利润增长点，为公司注入可持续发展的不竭动力。</w:t>
      </w:r>
    </w:p>
    <w:p w:rsidR="00341031" w:rsidRPr="00C068B7" w:rsidRDefault="00341031" w:rsidP="00341031">
      <w:pPr>
        <w:adjustRightInd w:val="0"/>
        <w:snapToGrid w:val="0"/>
        <w:spacing w:line="360" w:lineRule="auto"/>
        <w:ind w:firstLineChars="196" w:firstLine="472"/>
        <w:rPr>
          <w:rFonts w:asciiTheme="minorEastAsia" w:hAnsiTheme="minorEastAsia"/>
          <w:b/>
          <w:sz w:val="24"/>
          <w:szCs w:val="24"/>
        </w:rPr>
      </w:pPr>
      <w:r w:rsidRPr="00C068B7">
        <w:rPr>
          <w:rFonts w:asciiTheme="minorEastAsia" w:hAnsiTheme="minorEastAsia" w:hint="eastAsia"/>
          <w:b/>
          <w:sz w:val="24"/>
          <w:szCs w:val="24"/>
        </w:rPr>
        <w:t>（</w:t>
      </w:r>
      <w:r w:rsidR="00A7373A">
        <w:rPr>
          <w:rFonts w:asciiTheme="minorEastAsia" w:hAnsiTheme="minorEastAsia" w:hint="eastAsia"/>
          <w:b/>
          <w:sz w:val="24"/>
          <w:szCs w:val="24"/>
        </w:rPr>
        <w:t>三</w:t>
      </w:r>
      <w:r w:rsidRPr="00C068B7">
        <w:rPr>
          <w:rFonts w:asciiTheme="minorEastAsia" w:hAnsiTheme="minorEastAsia" w:hint="eastAsia"/>
          <w:b/>
          <w:sz w:val="24"/>
          <w:szCs w:val="24"/>
        </w:rPr>
        <w:t>）董事会依法履职情况</w:t>
      </w:r>
    </w:p>
    <w:p w:rsidR="00341031" w:rsidRPr="00C068B7" w:rsidRDefault="00341031" w:rsidP="00341031">
      <w:pPr>
        <w:adjustRightInd w:val="0"/>
        <w:snapToGrid w:val="0"/>
        <w:spacing w:line="360" w:lineRule="auto"/>
        <w:ind w:firstLineChars="196" w:firstLine="472"/>
        <w:rPr>
          <w:rFonts w:asciiTheme="minorEastAsia" w:hAnsiTheme="minorEastAsia"/>
          <w:b/>
          <w:sz w:val="24"/>
          <w:szCs w:val="24"/>
        </w:rPr>
      </w:pPr>
      <w:r w:rsidRPr="00C068B7">
        <w:rPr>
          <w:rFonts w:asciiTheme="minorEastAsia" w:hAnsiTheme="minorEastAsia" w:hint="eastAsia"/>
          <w:b/>
          <w:sz w:val="24"/>
          <w:szCs w:val="24"/>
        </w:rPr>
        <w:t>1、</w:t>
      </w:r>
      <w:r w:rsidR="00832D65" w:rsidRPr="00C068B7">
        <w:rPr>
          <w:rFonts w:asciiTheme="minorEastAsia" w:hAnsiTheme="minorEastAsia" w:hint="eastAsia"/>
          <w:b/>
          <w:sz w:val="24"/>
          <w:szCs w:val="24"/>
        </w:rPr>
        <w:t>202</w:t>
      </w:r>
      <w:r w:rsidR="00FB130C" w:rsidRPr="00C068B7">
        <w:rPr>
          <w:rFonts w:asciiTheme="minorEastAsia" w:hAnsiTheme="minorEastAsia" w:hint="eastAsia"/>
          <w:b/>
          <w:sz w:val="24"/>
          <w:szCs w:val="24"/>
        </w:rPr>
        <w:t>1</w:t>
      </w:r>
      <w:r w:rsidRPr="00C068B7">
        <w:rPr>
          <w:rFonts w:asciiTheme="minorEastAsia" w:hAnsiTheme="minorEastAsia" w:hint="eastAsia"/>
          <w:b/>
          <w:sz w:val="24"/>
          <w:szCs w:val="24"/>
        </w:rPr>
        <w:t>年度董事会会议召开情况</w:t>
      </w:r>
    </w:p>
    <w:p w:rsidR="00341031" w:rsidRDefault="00341031" w:rsidP="00341031">
      <w:pPr>
        <w:adjustRightInd w:val="0"/>
        <w:snapToGrid w:val="0"/>
        <w:spacing w:line="360" w:lineRule="auto"/>
        <w:ind w:firstLine="480"/>
        <w:rPr>
          <w:rFonts w:asciiTheme="minorEastAsia" w:hAnsiTheme="minorEastAsia"/>
          <w:sz w:val="24"/>
          <w:szCs w:val="24"/>
        </w:rPr>
      </w:pPr>
      <w:r w:rsidRPr="00C068B7">
        <w:rPr>
          <w:rFonts w:asciiTheme="minorEastAsia" w:hAnsiTheme="minorEastAsia" w:hint="eastAsia"/>
          <w:sz w:val="24"/>
          <w:szCs w:val="24"/>
        </w:rPr>
        <w:t>报告期内，公司董事会按照《公司章程》、《董事会议事规则》的规定组织召开了</w:t>
      </w:r>
      <w:r w:rsidR="00FB130C" w:rsidRPr="00C068B7">
        <w:rPr>
          <w:rFonts w:asciiTheme="minorEastAsia" w:hAnsiTheme="minorEastAsia" w:hint="eastAsia"/>
          <w:sz w:val="24"/>
          <w:szCs w:val="24"/>
        </w:rPr>
        <w:t>6</w:t>
      </w:r>
      <w:r w:rsidRPr="00C068B7">
        <w:rPr>
          <w:rFonts w:asciiTheme="minorEastAsia" w:hAnsiTheme="minorEastAsia" w:hint="eastAsia"/>
          <w:sz w:val="24"/>
          <w:szCs w:val="24"/>
        </w:rPr>
        <w:t>次会议，对提</w:t>
      </w:r>
      <w:r w:rsidRPr="00830418">
        <w:rPr>
          <w:rFonts w:asciiTheme="minorEastAsia" w:hAnsiTheme="minorEastAsia" w:hint="eastAsia"/>
          <w:sz w:val="24"/>
          <w:szCs w:val="24"/>
        </w:rPr>
        <w:t>交会议的</w:t>
      </w:r>
      <w:r w:rsidR="00830418" w:rsidRPr="00830418">
        <w:rPr>
          <w:rFonts w:asciiTheme="minorEastAsia" w:hAnsiTheme="minorEastAsia" w:hint="eastAsia"/>
          <w:sz w:val="24"/>
          <w:szCs w:val="24"/>
        </w:rPr>
        <w:t>29</w:t>
      </w:r>
      <w:r w:rsidRPr="00830418">
        <w:rPr>
          <w:rFonts w:asciiTheme="minorEastAsia" w:hAnsiTheme="minorEastAsia" w:hint="eastAsia"/>
          <w:sz w:val="24"/>
          <w:szCs w:val="24"/>
        </w:rPr>
        <w:t>项议案进行</w:t>
      </w:r>
      <w:r w:rsidRPr="007959A6">
        <w:rPr>
          <w:rFonts w:asciiTheme="minorEastAsia" w:hAnsiTheme="minorEastAsia" w:hint="eastAsia"/>
          <w:sz w:val="24"/>
          <w:szCs w:val="24"/>
        </w:rPr>
        <w:t>了</w:t>
      </w:r>
      <w:r w:rsidRPr="00573BE8">
        <w:rPr>
          <w:rFonts w:asciiTheme="minorEastAsia" w:hAnsiTheme="minorEastAsia" w:hint="eastAsia"/>
          <w:sz w:val="24"/>
          <w:szCs w:val="24"/>
        </w:rPr>
        <w:t>讨论，每次会议的召集召开均符合《公司法》和《公司章程》的有关规定。会议召开的具体情况如下：</w:t>
      </w:r>
    </w:p>
    <w:tbl>
      <w:tblPr>
        <w:tblStyle w:val="a6"/>
        <w:tblW w:w="8978" w:type="dxa"/>
        <w:jc w:val="center"/>
        <w:tblInd w:w="160" w:type="dxa"/>
        <w:tblLook w:val="04A0"/>
      </w:tblPr>
      <w:tblGrid>
        <w:gridCol w:w="737"/>
        <w:gridCol w:w="1908"/>
        <w:gridCol w:w="6333"/>
      </w:tblGrid>
      <w:tr w:rsidR="00FB130C" w:rsidRPr="00573BE8" w:rsidTr="00C068B7">
        <w:trPr>
          <w:trHeight w:val="586"/>
          <w:jc w:val="center"/>
        </w:trPr>
        <w:tc>
          <w:tcPr>
            <w:tcW w:w="737" w:type="dxa"/>
            <w:shd w:val="clear" w:color="auto" w:fill="BFBFBF" w:themeFill="background1" w:themeFillShade="BF"/>
            <w:vAlign w:val="center"/>
          </w:tcPr>
          <w:p w:rsidR="00FB130C" w:rsidRPr="005426F8" w:rsidRDefault="00FB130C" w:rsidP="00F65E59">
            <w:pPr>
              <w:adjustRightInd w:val="0"/>
              <w:snapToGrid w:val="0"/>
              <w:jc w:val="center"/>
              <w:rPr>
                <w:rFonts w:asciiTheme="minorEastAsia" w:hAnsiTheme="minorEastAsia"/>
                <w:b/>
              </w:rPr>
            </w:pPr>
            <w:r w:rsidRPr="005426F8">
              <w:rPr>
                <w:rFonts w:asciiTheme="minorEastAsia" w:hAnsiTheme="minorEastAsia" w:hint="eastAsia"/>
                <w:b/>
              </w:rPr>
              <w:t>序号</w:t>
            </w:r>
          </w:p>
        </w:tc>
        <w:tc>
          <w:tcPr>
            <w:tcW w:w="1908" w:type="dxa"/>
            <w:shd w:val="clear" w:color="auto" w:fill="BFBFBF" w:themeFill="background1" w:themeFillShade="BF"/>
            <w:vAlign w:val="center"/>
          </w:tcPr>
          <w:p w:rsidR="00FB130C" w:rsidRPr="005426F8" w:rsidRDefault="00FB130C" w:rsidP="00F65E59">
            <w:pPr>
              <w:adjustRightInd w:val="0"/>
              <w:snapToGrid w:val="0"/>
              <w:jc w:val="center"/>
              <w:rPr>
                <w:rFonts w:asciiTheme="minorEastAsia" w:hAnsiTheme="minorEastAsia"/>
                <w:b/>
              </w:rPr>
            </w:pPr>
            <w:r w:rsidRPr="005426F8">
              <w:rPr>
                <w:rFonts w:asciiTheme="minorEastAsia" w:hAnsiTheme="minorEastAsia" w:hint="eastAsia"/>
                <w:b/>
              </w:rPr>
              <w:t>会议届次及时间</w:t>
            </w:r>
          </w:p>
        </w:tc>
        <w:tc>
          <w:tcPr>
            <w:tcW w:w="6333" w:type="dxa"/>
            <w:shd w:val="clear" w:color="auto" w:fill="BFBFBF" w:themeFill="background1" w:themeFillShade="BF"/>
            <w:vAlign w:val="center"/>
          </w:tcPr>
          <w:p w:rsidR="00FB130C" w:rsidRPr="005426F8" w:rsidRDefault="00FB130C" w:rsidP="00F65E59">
            <w:pPr>
              <w:adjustRightInd w:val="0"/>
              <w:snapToGrid w:val="0"/>
              <w:jc w:val="center"/>
              <w:rPr>
                <w:rFonts w:asciiTheme="minorEastAsia" w:hAnsiTheme="minorEastAsia"/>
                <w:b/>
              </w:rPr>
            </w:pPr>
            <w:r w:rsidRPr="005426F8">
              <w:rPr>
                <w:rFonts w:asciiTheme="minorEastAsia" w:hAnsiTheme="minorEastAsia" w:hint="eastAsia"/>
                <w:b/>
              </w:rPr>
              <w:t>议案审议情况</w:t>
            </w:r>
          </w:p>
        </w:tc>
      </w:tr>
      <w:tr w:rsidR="00FB130C" w:rsidRPr="00573BE8" w:rsidTr="00C068B7">
        <w:trPr>
          <w:trHeight w:val="516"/>
          <w:jc w:val="center"/>
        </w:trPr>
        <w:tc>
          <w:tcPr>
            <w:tcW w:w="737" w:type="dxa"/>
            <w:vAlign w:val="center"/>
          </w:tcPr>
          <w:p w:rsidR="00FB130C" w:rsidRPr="00573BE8" w:rsidRDefault="00FB130C" w:rsidP="00F65E59">
            <w:pPr>
              <w:adjustRightInd w:val="0"/>
              <w:snapToGrid w:val="0"/>
              <w:jc w:val="center"/>
              <w:rPr>
                <w:rFonts w:asciiTheme="minorEastAsia" w:hAnsiTheme="minorEastAsia"/>
              </w:rPr>
            </w:pPr>
            <w:r w:rsidRPr="00573BE8">
              <w:rPr>
                <w:rFonts w:asciiTheme="minorEastAsia" w:hAnsiTheme="minorEastAsia" w:hint="eastAsia"/>
              </w:rPr>
              <w:t>1</w:t>
            </w:r>
          </w:p>
        </w:tc>
        <w:tc>
          <w:tcPr>
            <w:tcW w:w="1908" w:type="dxa"/>
            <w:vAlign w:val="center"/>
          </w:tcPr>
          <w:p w:rsidR="00FB130C" w:rsidRPr="00573BE8" w:rsidRDefault="00FB130C" w:rsidP="00F65E59">
            <w:pPr>
              <w:adjustRightInd w:val="0"/>
              <w:snapToGrid w:val="0"/>
              <w:spacing w:line="288" w:lineRule="auto"/>
              <w:jc w:val="center"/>
              <w:rPr>
                <w:rFonts w:asciiTheme="minorEastAsia" w:hAnsiTheme="minorEastAsia"/>
              </w:rPr>
            </w:pPr>
            <w:r>
              <w:rPr>
                <w:rFonts w:asciiTheme="minorEastAsia" w:hAnsiTheme="minorEastAsia" w:hint="eastAsia"/>
              </w:rPr>
              <w:t>六届董事会第二十五次会议</w:t>
            </w:r>
            <w:r w:rsidRPr="00573BE8">
              <w:rPr>
                <w:rFonts w:asciiTheme="minorEastAsia" w:hAnsiTheme="minorEastAsia" w:hint="eastAsia"/>
              </w:rPr>
              <w:t>（</w:t>
            </w:r>
            <w:r>
              <w:rPr>
                <w:rFonts w:asciiTheme="minorEastAsia" w:hAnsiTheme="minorEastAsia"/>
              </w:rPr>
              <w:t>20</w:t>
            </w:r>
            <w:r>
              <w:rPr>
                <w:rFonts w:asciiTheme="minorEastAsia" w:hAnsiTheme="minorEastAsia" w:hint="eastAsia"/>
              </w:rPr>
              <w:t>21</w:t>
            </w:r>
            <w:r>
              <w:rPr>
                <w:rFonts w:asciiTheme="minorEastAsia" w:hAnsiTheme="minorEastAsia"/>
              </w:rPr>
              <w:t>-0</w:t>
            </w:r>
            <w:r>
              <w:rPr>
                <w:rFonts w:asciiTheme="minorEastAsia" w:hAnsiTheme="minorEastAsia" w:hint="eastAsia"/>
              </w:rPr>
              <w:t>1</w:t>
            </w:r>
            <w:r>
              <w:rPr>
                <w:rFonts w:asciiTheme="minorEastAsia" w:hAnsiTheme="minorEastAsia"/>
              </w:rPr>
              <w:t>-</w:t>
            </w:r>
            <w:r>
              <w:rPr>
                <w:rFonts w:asciiTheme="minorEastAsia" w:hAnsiTheme="minorEastAsia" w:hint="eastAsia"/>
              </w:rPr>
              <w:t>12</w:t>
            </w:r>
            <w:r w:rsidRPr="00573BE8">
              <w:rPr>
                <w:rFonts w:asciiTheme="minorEastAsia" w:hAnsiTheme="minorEastAsia" w:hint="eastAsia"/>
              </w:rPr>
              <w:t>）</w:t>
            </w:r>
          </w:p>
        </w:tc>
        <w:tc>
          <w:tcPr>
            <w:tcW w:w="6333" w:type="dxa"/>
            <w:vAlign w:val="center"/>
          </w:tcPr>
          <w:p w:rsidR="00FB130C" w:rsidRDefault="00FB130C" w:rsidP="00F65E59">
            <w:pPr>
              <w:adjustRightInd w:val="0"/>
              <w:snapToGrid w:val="0"/>
              <w:spacing w:line="312" w:lineRule="auto"/>
              <w:ind w:right="420"/>
              <w:jc w:val="left"/>
              <w:rPr>
                <w:rFonts w:asciiTheme="minorEastAsia" w:hAnsiTheme="minorEastAsia"/>
              </w:rPr>
            </w:pPr>
            <w:r>
              <w:rPr>
                <w:rFonts w:asciiTheme="minorEastAsia" w:hAnsiTheme="minorEastAsia" w:hint="eastAsia"/>
              </w:rPr>
              <w:t>1、</w:t>
            </w:r>
            <w:r w:rsidRPr="00832D65">
              <w:rPr>
                <w:rFonts w:asciiTheme="minorEastAsia" w:hAnsiTheme="minorEastAsia" w:hint="eastAsia"/>
              </w:rPr>
              <w:t>关于202</w:t>
            </w:r>
            <w:r>
              <w:rPr>
                <w:rFonts w:asciiTheme="minorEastAsia" w:hAnsiTheme="minorEastAsia" w:hint="eastAsia"/>
              </w:rPr>
              <w:t>1</w:t>
            </w:r>
            <w:r w:rsidRPr="00832D65">
              <w:rPr>
                <w:rFonts w:asciiTheme="minorEastAsia" w:hAnsiTheme="minorEastAsia" w:hint="eastAsia"/>
              </w:rPr>
              <w:t>年度日常关联交易预计的议案</w:t>
            </w:r>
            <w:r>
              <w:rPr>
                <w:rFonts w:asciiTheme="minorEastAsia" w:hAnsiTheme="minorEastAsia" w:hint="eastAsia"/>
              </w:rPr>
              <w:t>；</w:t>
            </w:r>
          </w:p>
          <w:p w:rsidR="00FB130C" w:rsidRPr="007D1E93" w:rsidRDefault="00FB130C" w:rsidP="00F65E59">
            <w:pPr>
              <w:adjustRightInd w:val="0"/>
              <w:snapToGrid w:val="0"/>
              <w:spacing w:line="312" w:lineRule="auto"/>
              <w:ind w:right="420"/>
              <w:jc w:val="left"/>
              <w:rPr>
                <w:rFonts w:asciiTheme="minorEastAsia" w:hAnsiTheme="minorEastAsia"/>
              </w:rPr>
            </w:pPr>
            <w:r>
              <w:rPr>
                <w:rFonts w:asciiTheme="minorEastAsia" w:hAnsiTheme="minorEastAsia" w:hint="eastAsia"/>
              </w:rPr>
              <w:t>2、</w:t>
            </w:r>
            <w:r w:rsidRPr="00832D65">
              <w:rPr>
                <w:rFonts w:asciiTheme="minorEastAsia" w:hAnsiTheme="minorEastAsia" w:hint="eastAsia"/>
              </w:rPr>
              <w:t>关于召开202</w:t>
            </w:r>
            <w:r>
              <w:rPr>
                <w:rFonts w:asciiTheme="minorEastAsia" w:hAnsiTheme="minorEastAsia" w:hint="eastAsia"/>
              </w:rPr>
              <w:t>1</w:t>
            </w:r>
            <w:r w:rsidRPr="00832D65">
              <w:rPr>
                <w:rFonts w:asciiTheme="minorEastAsia" w:hAnsiTheme="minorEastAsia" w:hint="eastAsia"/>
              </w:rPr>
              <w:t>年第一次临时股东大会的议案</w:t>
            </w:r>
            <w:r>
              <w:rPr>
                <w:rFonts w:asciiTheme="minorEastAsia" w:hAnsiTheme="minorEastAsia" w:hint="eastAsia"/>
              </w:rPr>
              <w:t>。</w:t>
            </w:r>
          </w:p>
        </w:tc>
      </w:tr>
      <w:tr w:rsidR="00FB130C" w:rsidRPr="00573BE8" w:rsidTr="00C068B7">
        <w:trPr>
          <w:trHeight w:val="516"/>
          <w:jc w:val="center"/>
        </w:trPr>
        <w:tc>
          <w:tcPr>
            <w:tcW w:w="737" w:type="dxa"/>
            <w:vAlign w:val="center"/>
          </w:tcPr>
          <w:p w:rsidR="00FB130C" w:rsidRPr="00573BE8" w:rsidRDefault="00FB130C" w:rsidP="00F65E59">
            <w:pPr>
              <w:adjustRightInd w:val="0"/>
              <w:snapToGrid w:val="0"/>
              <w:jc w:val="center"/>
              <w:rPr>
                <w:rFonts w:asciiTheme="minorEastAsia" w:hAnsiTheme="minorEastAsia"/>
              </w:rPr>
            </w:pPr>
            <w:r>
              <w:rPr>
                <w:rFonts w:asciiTheme="minorEastAsia" w:hAnsiTheme="minorEastAsia" w:hint="eastAsia"/>
              </w:rPr>
              <w:t>2</w:t>
            </w:r>
          </w:p>
        </w:tc>
        <w:tc>
          <w:tcPr>
            <w:tcW w:w="1908" w:type="dxa"/>
            <w:vAlign w:val="center"/>
          </w:tcPr>
          <w:p w:rsidR="00FB130C" w:rsidRPr="00573BE8" w:rsidRDefault="00FB130C" w:rsidP="00F65E59">
            <w:pPr>
              <w:adjustRightInd w:val="0"/>
              <w:snapToGrid w:val="0"/>
              <w:spacing w:line="288" w:lineRule="auto"/>
              <w:jc w:val="center"/>
              <w:rPr>
                <w:rFonts w:asciiTheme="minorEastAsia" w:hAnsiTheme="minorEastAsia"/>
              </w:rPr>
            </w:pPr>
            <w:r w:rsidRPr="00573BE8">
              <w:rPr>
                <w:rFonts w:asciiTheme="minorEastAsia" w:hAnsiTheme="minorEastAsia" w:hint="eastAsia"/>
              </w:rPr>
              <w:t>六届董事会第</w:t>
            </w:r>
            <w:r>
              <w:rPr>
                <w:rFonts w:asciiTheme="minorEastAsia" w:hAnsiTheme="minorEastAsia" w:hint="eastAsia"/>
              </w:rPr>
              <w:t>二十六</w:t>
            </w:r>
            <w:r w:rsidRPr="00573BE8">
              <w:rPr>
                <w:rFonts w:asciiTheme="minorEastAsia" w:hAnsiTheme="minorEastAsia" w:hint="eastAsia"/>
              </w:rPr>
              <w:t>次会议（</w:t>
            </w:r>
            <w:r>
              <w:rPr>
                <w:rFonts w:asciiTheme="minorEastAsia" w:hAnsiTheme="minorEastAsia" w:hint="eastAsia"/>
              </w:rPr>
              <w:t>2021-04-27</w:t>
            </w:r>
            <w:r w:rsidRPr="00573BE8">
              <w:rPr>
                <w:rFonts w:asciiTheme="minorEastAsia" w:hAnsiTheme="minorEastAsia" w:hint="eastAsia"/>
              </w:rPr>
              <w:t>）</w:t>
            </w:r>
          </w:p>
        </w:tc>
        <w:tc>
          <w:tcPr>
            <w:tcW w:w="6333" w:type="dxa"/>
            <w:vAlign w:val="center"/>
          </w:tcPr>
          <w:p w:rsidR="00FB130C" w:rsidRPr="006B574D" w:rsidRDefault="00FB130C" w:rsidP="00F65E59">
            <w:pPr>
              <w:adjustRightInd w:val="0"/>
              <w:snapToGrid w:val="0"/>
              <w:spacing w:line="312" w:lineRule="auto"/>
              <w:jc w:val="left"/>
              <w:rPr>
                <w:rFonts w:asciiTheme="minorEastAsia" w:hAnsiTheme="minorEastAsia"/>
              </w:rPr>
            </w:pPr>
            <w:r w:rsidRPr="006B574D">
              <w:rPr>
                <w:rFonts w:asciiTheme="minorEastAsia" w:hAnsiTheme="minorEastAsia" w:hint="eastAsia"/>
              </w:rPr>
              <w:t>1、</w:t>
            </w:r>
            <w:r w:rsidRPr="005426F8">
              <w:rPr>
                <w:rFonts w:asciiTheme="minorEastAsia" w:hAnsiTheme="minorEastAsia" w:hint="eastAsia"/>
              </w:rPr>
              <w:t>关于审议《2020年度董事会工作报告》的议案</w:t>
            </w:r>
            <w:r>
              <w:rPr>
                <w:rFonts w:asciiTheme="minorEastAsia" w:hAnsiTheme="minorEastAsia" w:hint="eastAsia"/>
              </w:rPr>
              <w:t>；</w:t>
            </w:r>
          </w:p>
          <w:p w:rsidR="00FB130C" w:rsidRPr="006B574D" w:rsidRDefault="00FB130C" w:rsidP="00F65E59">
            <w:pPr>
              <w:adjustRightInd w:val="0"/>
              <w:snapToGrid w:val="0"/>
              <w:spacing w:line="312" w:lineRule="auto"/>
              <w:jc w:val="left"/>
              <w:rPr>
                <w:rFonts w:asciiTheme="minorEastAsia" w:hAnsiTheme="minorEastAsia"/>
              </w:rPr>
            </w:pPr>
            <w:r w:rsidRPr="006B574D">
              <w:rPr>
                <w:rFonts w:asciiTheme="minorEastAsia" w:hAnsiTheme="minorEastAsia" w:hint="eastAsia"/>
              </w:rPr>
              <w:t>2、</w:t>
            </w:r>
            <w:r w:rsidRPr="00832D65">
              <w:rPr>
                <w:rFonts w:asciiTheme="minorEastAsia" w:hAnsiTheme="minorEastAsia" w:hint="eastAsia"/>
              </w:rPr>
              <w:t>关于审议《</w:t>
            </w:r>
            <w:r>
              <w:rPr>
                <w:rFonts w:asciiTheme="minorEastAsia" w:hAnsiTheme="minorEastAsia" w:hint="eastAsia"/>
              </w:rPr>
              <w:t>2020</w:t>
            </w:r>
            <w:r w:rsidRPr="00832D65">
              <w:rPr>
                <w:rFonts w:asciiTheme="minorEastAsia" w:hAnsiTheme="minorEastAsia" w:hint="eastAsia"/>
              </w:rPr>
              <w:t>年度总经理工作报告》的议案</w:t>
            </w:r>
            <w:r>
              <w:rPr>
                <w:rFonts w:asciiTheme="minorEastAsia" w:hAnsiTheme="minorEastAsia" w:hint="eastAsia"/>
              </w:rPr>
              <w:t>；</w:t>
            </w:r>
          </w:p>
          <w:p w:rsidR="00FB130C" w:rsidRPr="006B574D" w:rsidRDefault="00FB130C" w:rsidP="00F65E59">
            <w:pPr>
              <w:adjustRightInd w:val="0"/>
              <w:snapToGrid w:val="0"/>
              <w:spacing w:line="312" w:lineRule="auto"/>
              <w:jc w:val="left"/>
              <w:rPr>
                <w:rFonts w:asciiTheme="minorEastAsia" w:hAnsiTheme="minorEastAsia"/>
              </w:rPr>
            </w:pPr>
            <w:r w:rsidRPr="006B574D">
              <w:rPr>
                <w:rFonts w:asciiTheme="minorEastAsia" w:hAnsiTheme="minorEastAsia" w:hint="eastAsia"/>
              </w:rPr>
              <w:t>3、</w:t>
            </w:r>
            <w:r w:rsidRPr="00832D65">
              <w:rPr>
                <w:rFonts w:asciiTheme="minorEastAsia" w:hAnsiTheme="minorEastAsia" w:hint="eastAsia"/>
              </w:rPr>
              <w:t>关于审议《20</w:t>
            </w:r>
            <w:r>
              <w:rPr>
                <w:rFonts w:asciiTheme="minorEastAsia" w:hAnsiTheme="minorEastAsia" w:hint="eastAsia"/>
              </w:rPr>
              <w:t>20</w:t>
            </w:r>
            <w:r w:rsidRPr="00832D65">
              <w:rPr>
                <w:rFonts w:asciiTheme="minorEastAsia" w:hAnsiTheme="minorEastAsia" w:hint="eastAsia"/>
              </w:rPr>
              <w:t>年投资情况及</w:t>
            </w:r>
            <w:r>
              <w:rPr>
                <w:rFonts w:asciiTheme="minorEastAsia" w:hAnsiTheme="minorEastAsia" w:hint="eastAsia"/>
              </w:rPr>
              <w:t>2021</w:t>
            </w:r>
            <w:r w:rsidRPr="00832D65">
              <w:rPr>
                <w:rFonts w:asciiTheme="minorEastAsia" w:hAnsiTheme="minorEastAsia" w:hint="eastAsia"/>
              </w:rPr>
              <w:t>年投资计划报告》的议案</w:t>
            </w:r>
            <w:r w:rsidRPr="006B574D">
              <w:rPr>
                <w:rFonts w:asciiTheme="minorEastAsia" w:hAnsiTheme="minorEastAsia" w:hint="eastAsia"/>
              </w:rPr>
              <w:t>；</w:t>
            </w:r>
          </w:p>
          <w:p w:rsidR="00FB130C" w:rsidRPr="006B574D" w:rsidRDefault="00FB130C" w:rsidP="00F65E59">
            <w:pPr>
              <w:adjustRightInd w:val="0"/>
              <w:snapToGrid w:val="0"/>
              <w:spacing w:line="312" w:lineRule="auto"/>
              <w:jc w:val="left"/>
              <w:rPr>
                <w:rFonts w:asciiTheme="minorEastAsia" w:hAnsiTheme="minorEastAsia"/>
              </w:rPr>
            </w:pPr>
            <w:r w:rsidRPr="006B574D">
              <w:rPr>
                <w:rFonts w:asciiTheme="minorEastAsia" w:hAnsiTheme="minorEastAsia" w:hint="eastAsia"/>
              </w:rPr>
              <w:lastRenderedPageBreak/>
              <w:t>4、</w:t>
            </w:r>
            <w:r w:rsidRPr="00832D65">
              <w:rPr>
                <w:rFonts w:asciiTheme="minorEastAsia" w:hAnsiTheme="minorEastAsia" w:hint="eastAsia"/>
              </w:rPr>
              <w:t>关于审议《</w:t>
            </w:r>
            <w:r>
              <w:rPr>
                <w:rFonts w:asciiTheme="minorEastAsia" w:hAnsiTheme="minorEastAsia" w:hint="eastAsia"/>
              </w:rPr>
              <w:t>2020</w:t>
            </w:r>
            <w:r w:rsidRPr="00832D65">
              <w:rPr>
                <w:rFonts w:asciiTheme="minorEastAsia" w:hAnsiTheme="minorEastAsia" w:hint="eastAsia"/>
              </w:rPr>
              <w:t>年年度报告全文及摘要》的议案</w:t>
            </w:r>
            <w:r>
              <w:rPr>
                <w:rFonts w:asciiTheme="minorEastAsia" w:hAnsiTheme="minorEastAsia" w:hint="eastAsia"/>
              </w:rPr>
              <w:t>；</w:t>
            </w:r>
          </w:p>
          <w:p w:rsidR="00FB130C" w:rsidRPr="006B574D" w:rsidRDefault="00FB130C" w:rsidP="00F65E59">
            <w:pPr>
              <w:adjustRightInd w:val="0"/>
              <w:snapToGrid w:val="0"/>
              <w:spacing w:line="312" w:lineRule="auto"/>
              <w:jc w:val="left"/>
              <w:rPr>
                <w:rFonts w:asciiTheme="minorEastAsia" w:hAnsiTheme="minorEastAsia"/>
              </w:rPr>
            </w:pPr>
            <w:r w:rsidRPr="006B574D">
              <w:rPr>
                <w:rFonts w:asciiTheme="minorEastAsia" w:hAnsiTheme="minorEastAsia" w:hint="eastAsia"/>
              </w:rPr>
              <w:t>5、</w:t>
            </w:r>
            <w:r w:rsidRPr="00832D65">
              <w:rPr>
                <w:rFonts w:asciiTheme="minorEastAsia" w:hAnsiTheme="minorEastAsia" w:hint="eastAsia"/>
              </w:rPr>
              <w:t>关于审议《</w:t>
            </w:r>
            <w:r>
              <w:rPr>
                <w:rFonts w:asciiTheme="minorEastAsia" w:hAnsiTheme="minorEastAsia" w:hint="eastAsia"/>
              </w:rPr>
              <w:t>2020</w:t>
            </w:r>
            <w:r w:rsidRPr="00832D65">
              <w:rPr>
                <w:rFonts w:asciiTheme="minorEastAsia" w:hAnsiTheme="minorEastAsia" w:hint="eastAsia"/>
              </w:rPr>
              <w:t>年度财务决算报告》的议案</w:t>
            </w:r>
            <w:r>
              <w:rPr>
                <w:rFonts w:asciiTheme="minorEastAsia" w:hAnsiTheme="minorEastAsia" w:hint="eastAsia"/>
              </w:rPr>
              <w:t>；</w:t>
            </w:r>
          </w:p>
          <w:p w:rsidR="00FB130C" w:rsidRPr="006B574D" w:rsidRDefault="00FB130C" w:rsidP="00F65E59">
            <w:pPr>
              <w:adjustRightInd w:val="0"/>
              <w:snapToGrid w:val="0"/>
              <w:spacing w:line="312" w:lineRule="auto"/>
              <w:jc w:val="left"/>
              <w:rPr>
                <w:rFonts w:asciiTheme="minorEastAsia" w:hAnsiTheme="minorEastAsia"/>
              </w:rPr>
            </w:pPr>
            <w:r w:rsidRPr="006B574D">
              <w:rPr>
                <w:rFonts w:asciiTheme="minorEastAsia" w:hAnsiTheme="minorEastAsia" w:hint="eastAsia"/>
              </w:rPr>
              <w:t>6、</w:t>
            </w:r>
            <w:r w:rsidRPr="00832D65">
              <w:rPr>
                <w:rFonts w:asciiTheme="minorEastAsia" w:hAnsiTheme="minorEastAsia" w:hint="eastAsia"/>
              </w:rPr>
              <w:t>关于审议《</w:t>
            </w:r>
            <w:r>
              <w:rPr>
                <w:rFonts w:asciiTheme="minorEastAsia" w:hAnsiTheme="minorEastAsia" w:hint="eastAsia"/>
              </w:rPr>
              <w:t>2021</w:t>
            </w:r>
            <w:r w:rsidRPr="00832D65">
              <w:rPr>
                <w:rFonts w:asciiTheme="minorEastAsia" w:hAnsiTheme="minorEastAsia" w:hint="eastAsia"/>
              </w:rPr>
              <w:t>年度财务预算报告》的议案</w:t>
            </w:r>
            <w:r>
              <w:rPr>
                <w:rFonts w:asciiTheme="minorEastAsia" w:hAnsiTheme="minorEastAsia" w:hint="eastAsia"/>
              </w:rPr>
              <w:t>；</w:t>
            </w:r>
          </w:p>
          <w:p w:rsidR="00FB130C" w:rsidRPr="006B574D" w:rsidRDefault="00FB130C" w:rsidP="00F65E59">
            <w:pPr>
              <w:adjustRightInd w:val="0"/>
              <w:snapToGrid w:val="0"/>
              <w:spacing w:line="312" w:lineRule="auto"/>
              <w:jc w:val="left"/>
              <w:rPr>
                <w:rFonts w:asciiTheme="minorEastAsia" w:hAnsiTheme="minorEastAsia"/>
              </w:rPr>
            </w:pPr>
            <w:r w:rsidRPr="006B574D">
              <w:rPr>
                <w:rFonts w:asciiTheme="minorEastAsia" w:hAnsiTheme="minorEastAsia" w:hint="eastAsia"/>
              </w:rPr>
              <w:t>7、</w:t>
            </w:r>
            <w:r w:rsidRPr="00832D65">
              <w:rPr>
                <w:rFonts w:asciiTheme="minorEastAsia" w:hAnsiTheme="minorEastAsia" w:hint="eastAsia"/>
              </w:rPr>
              <w:t>关于审议《</w:t>
            </w:r>
            <w:r>
              <w:rPr>
                <w:rFonts w:asciiTheme="minorEastAsia" w:hAnsiTheme="minorEastAsia" w:hint="eastAsia"/>
              </w:rPr>
              <w:t>2020</w:t>
            </w:r>
            <w:r w:rsidRPr="00832D65">
              <w:rPr>
                <w:rFonts w:asciiTheme="minorEastAsia" w:hAnsiTheme="minorEastAsia" w:hint="eastAsia"/>
              </w:rPr>
              <w:t>年度利润分配预案》的议案</w:t>
            </w:r>
            <w:r w:rsidRPr="006B574D">
              <w:rPr>
                <w:rFonts w:asciiTheme="minorEastAsia" w:hAnsiTheme="minorEastAsia" w:hint="eastAsia"/>
              </w:rPr>
              <w:t>；</w:t>
            </w:r>
          </w:p>
          <w:p w:rsidR="00FB130C" w:rsidRPr="006B574D" w:rsidRDefault="00FB130C" w:rsidP="00F65E59">
            <w:pPr>
              <w:adjustRightInd w:val="0"/>
              <w:snapToGrid w:val="0"/>
              <w:spacing w:line="312" w:lineRule="auto"/>
              <w:jc w:val="left"/>
              <w:rPr>
                <w:rFonts w:asciiTheme="minorEastAsia" w:hAnsiTheme="minorEastAsia"/>
              </w:rPr>
            </w:pPr>
            <w:r w:rsidRPr="006B574D">
              <w:rPr>
                <w:rFonts w:asciiTheme="minorEastAsia" w:hAnsiTheme="minorEastAsia" w:hint="eastAsia"/>
              </w:rPr>
              <w:t>8、</w:t>
            </w:r>
            <w:r w:rsidRPr="00832D65">
              <w:rPr>
                <w:rFonts w:asciiTheme="minorEastAsia" w:hAnsiTheme="minorEastAsia" w:hint="eastAsia"/>
              </w:rPr>
              <w:t>关于兑现公司董事、高管人员</w:t>
            </w:r>
            <w:r>
              <w:rPr>
                <w:rFonts w:asciiTheme="minorEastAsia" w:hAnsiTheme="minorEastAsia" w:hint="eastAsia"/>
              </w:rPr>
              <w:t>2020</w:t>
            </w:r>
            <w:r w:rsidRPr="00832D65">
              <w:rPr>
                <w:rFonts w:asciiTheme="minorEastAsia" w:hAnsiTheme="minorEastAsia" w:hint="eastAsia"/>
              </w:rPr>
              <w:t>年年度薪酬的议案</w:t>
            </w:r>
            <w:r w:rsidRPr="006B574D">
              <w:rPr>
                <w:rFonts w:asciiTheme="minorEastAsia" w:hAnsiTheme="minorEastAsia" w:hint="eastAsia"/>
              </w:rPr>
              <w:t>；</w:t>
            </w:r>
          </w:p>
          <w:p w:rsidR="00FB130C" w:rsidRPr="006B574D" w:rsidRDefault="00FB130C" w:rsidP="00F65E59">
            <w:pPr>
              <w:adjustRightInd w:val="0"/>
              <w:snapToGrid w:val="0"/>
              <w:spacing w:line="312" w:lineRule="auto"/>
              <w:jc w:val="left"/>
              <w:rPr>
                <w:rFonts w:asciiTheme="minorEastAsia" w:hAnsiTheme="minorEastAsia"/>
              </w:rPr>
            </w:pPr>
            <w:r w:rsidRPr="006B574D">
              <w:rPr>
                <w:rFonts w:asciiTheme="minorEastAsia" w:hAnsiTheme="minorEastAsia" w:hint="eastAsia"/>
              </w:rPr>
              <w:t>9、</w:t>
            </w:r>
            <w:r w:rsidRPr="00832D65">
              <w:rPr>
                <w:rFonts w:asciiTheme="minorEastAsia" w:hAnsiTheme="minorEastAsia" w:hint="eastAsia"/>
              </w:rPr>
              <w:t>关于审议《</w:t>
            </w:r>
            <w:r>
              <w:rPr>
                <w:rFonts w:asciiTheme="minorEastAsia" w:hAnsiTheme="minorEastAsia" w:hint="eastAsia"/>
              </w:rPr>
              <w:t>2020</w:t>
            </w:r>
            <w:r w:rsidRPr="00832D65">
              <w:rPr>
                <w:rFonts w:asciiTheme="minorEastAsia" w:hAnsiTheme="minorEastAsia" w:hint="eastAsia"/>
              </w:rPr>
              <w:t>年度募集资金存放与使用情况报告》的议案</w:t>
            </w:r>
            <w:r w:rsidRPr="006B574D">
              <w:rPr>
                <w:rFonts w:asciiTheme="minorEastAsia" w:hAnsiTheme="minorEastAsia" w:hint="eastAsia"/>
              </w:rPr>
              <w:t>；</w:t>
            </w:r>
          </w:p>
          <w:p w:rsidR="00FB130C" w:rsidRPr="006B574D" w:rsidRDefault="00FB130C" w:rsidP="00F65E59">
            <w:pPr>
              <w:adjustRightInd w:val="0"/>
              <w:snapToGrid w:val="0"/>
              <w:spacing w:line="312" w:lineRule="auto"/>
              <w:jc w:val="left"/>
              <w:rPr>
                <w:rFonts w:asciiTheme="minorEastAsia" w:hAnsiTheme="minorEastAsia"/>
              </w:rPr>
            </w:pPr>
            <w:r w:rsidRPr="006B574D">
              <w:rPr>
                <w:rFonts w:asciiTheme="minorEastAsia" w:hAnsiTheme="minorEastAsia" w:hint="eastAsia"/>
              </w:rPr>
              <w:t>10、</w:t>
            </w:r>
            <w:r w:rsidRPr="00832D65">
              <w:rPr>
                <w:rFonts w:asciiTheme="minorEastAsia" w:hAnsiTheme="minorEastAsia" w:hint="eastAsia"/>
              </w:rPr>
              <w:t>关于审议《</w:t>
            </w:r>
            <w:r>
              <w:rPr>
                <w:rFonts w:asciiTheme="minorEastAsia" w:hAnsiTheme="minorEastAsia" w:hint="eastAsia"/>
              </w:rPr>
              <w:t>2020</w:t>
            </w:r>
            <w:r w:rsidRPr="00832D65">
              <w:rPr>
                <w:rFonts w:asciiTheme="minorEastAsia" w:hAnsiTheme="minorEastAsia" w:hint="eastAsia"/>
              </w:rPr>
              <w:t>年度内部控制评价报告》的议案</w:t>
            </w:r>
            <w:r w:rsidRPr="006B574D">
              <w:rPr>
                <w:rFonts w:asciiTheme="minorEastAsia" w:hAnsiTheme="minorEastAsia" w:hint="eastAsia"/>
              </w:rPr>
              <w:t>；</w:t>
            </w:r>
          </w:p>
          <w:p w:rsidR="00FB130C" w:rsidRPr="006B574D" w:rsidRDefault="00FB130C" w:rsidP="00F65E59">
            <w:pPr>
              <w:adjustRightInd w:val="0"/>
              <w:snapToGrid w:val="0"/>
              <w:spacing w:line="312" w:lineRule="auto"/>
              <w:jc w:val="left"/>
              <w:rPr>
                <w:rFonts w:asciiTheme="minorEastAsia" w:hAnsiTheme="minorEastAsia"/>
              </w:rPr>
            </w:pPr>
            <w:r w:rsidRPr="006B574D">
              <w:rPr>
                <w:rFonts w:asciiTheme="minorEastAsia" w:hAnsiTheme="minorEastAsia" w:hint="eastAsia"/>
              </w:rPr>
              <w:t>11、关于续聘会计师事务所的议案；</w:t>
            </w:r>
          </w:p>
          <w:p w:rsidR="00FB130C" w:rsidRPr="006B574D" w:rsidRDefault="00FB130C" w:rsidP="00F65E59">
            <w:pPr>
              <w:adjustRightInd w:val="0"/>
              <w:snapToGrid w:val="0"/>
              <w:spacing w:line="312" w:lineRule="auto"/>
              <w:jc w:val="left"/>
              <w:rPr>
                <w:rFonts w:asciiTheme="minorEastAsia" w:hAnsiTheme="minorEastAsia"/>
              </w:rPr>
            </w:pPr>
            <w:r w:rsidRPr="006B574D">
              <w:rPr>
                <w:rFonts w:asciiTheme="minorEastAsia" w:hAnsiTheme="minorEastAsia" w:hint="eastAsia"/>
              </w:rPr>
              <w:t>12、</w:t>
            </w:r>
            <w:r w:rsidRPr="00832D65">
              <w:rPr>
                <w:rFonts w:asciiTheme="minorEastAsia" w:hAnsiTheme="minorEastAsia" w:hint="eastAsia"/>
              </w:rPr>
              <w:t>关于申请</w:t>
            </w:r>
            <w:r>
              <w:rPr>
                <w:rFonts w:asciiTheme="minorEastAsia" w:hAnsiTheme="minorEastAsia" w:hint="eastAsia"/>
              </w:rPr>
              <w:t>2021</w:t>
            </w:r>
            <w:r w:rsidRPr="00832D65">
              <w:rPr>
                <w:rFonts w:asciiTheme="minorEastAsia" w:hAnsiTheme="minorEastAsia" w:hint="eastAsia"/>
              </w:rPr>
              <w:t>年银行融资额度的议案</w:t>
            </w:r>
            <w:r w:rsidRPr="006B574D">
              <w:rPr>
                <w:rFonts w:asciiTheme="minorEastAsia" w:hAnsiTheme="minorEastAsia" w:hint="eastAsia"/>
              </w:rPr>
              <w:t>；</w:t>
            </w:r>
          </w:p>
          <w:p w:rsidR="00FB130C" w:rsidRPr="006B574D" w:rsidRDefault="00FB130C" w:rsidP="00F65E59">
            <w:pPr>
              <w:adjustRightInd w:val="0"/>
              <w:snapToGrid w:val="0"/>
              <w:spacing w:line="312" w:lineRule="auto"/>
              <w:jc w:val="left"/>
              <w:rPr>
                <w:rFonts w:asciiTheme="minorEastAsia" w:hAnsiTheme="minorEastAsia"/>
              </w:rPr>
            </w:pPr>
            <w:r w:rsidRPr="006B574D">
              <w:rPr>
                <w:rFonts w:asciiTheme="minorEastAsia" w:hAnsiTheme="minorEastAsia" w:hint="eastAsia"/>
              </w:rPr>
              <w:t>13、关于会计政策变更的议案；</w:t>
            </w:r>
          </w:p>
          <w:p w:rsidR="00FB130C" w:rsidRDefault="00FB130C" w:rsidP="00F65E59">
            <w:pPr>
              <w:adjustRightInd w:val="0"/>
              <w:snapToGrid w:val="0"/>
              <w:spacing w:line="312" w:lineRule="auto"/>
              <w:jc w:val="left"/>
              <w:rPr>
                <w:rFonts w:asciiTheme="minorEastAsia" w:hAnsiTheme="minorEastAsia"/>
              </w:rPr>
            </w:pPr>
            <w:r w:rsidRPr="006B574D">
              <w:rPr>
                <w:rFonts w:asciiTheme="minorEastAsia" w:hAnsiTheme="minorEastAsia" w:hint="eastAsia"/>
              </w:rPr>
              <w:t>14、</w:t>
            </w:r>
            <w:r w:rsidRPr="008F1581">
              <w:rPr>
                <w:rFonts w:asciiTheme="minorEastAsia" w:hAnsiTheme="minorEastAsia" w:hint="eastAsia"/>
              </w:rPr>
              <w:t>关于计提信用和资产减值准备的议案</w:t>
            </w:r>
            <w:r w:rsidRPr="006B574D">
              <w:rPr>
                <w:rFonts w:asciiTheme="minorEastAsia" w:hAnsiTheme="minorEastAsia" w:hint="eastAsia"/>
              </w:rPr>
              <w:t>；</w:t>
            </w:r>
          </w:p>
          <w:p w:rsidR="00FB130C" w:rsidRDefault="00FB130C" w:rsidP="00F65E59">
            <w:pPr>
              <w:adjustRightInd w:val="0"/>
              <w:snapToGrid w:val="0"/>
              <w:spacing w:line="312" w:lineRule="auto"/>
              <w:jc w:val="left"/>
              <w:rPr>
                <w:rFonts w:asciiTheme="minorEastAsia" w:hAnsiTheme="minorEastAsia"/>
              </w:rPr>
            </w:pPr>
            <w:r>
              <w:rPr>
                <w:rFonts w:asciiTheme="minorEastAsia" w:hAnsiTheme="minorEastAsia" w:hint="eastAsia"/>
              </w:rPr>
              <w:t>15、</w:t>
            </w:r>
            <w:r w:rsidRPr="005426F8">
              <w:rPr>
                <w:rFonts w:asciiTheme="minorEastAsia" w:hAnsiTheme="minorEastAsia" w:hint="eastAsia"/>
              </w:rPr>
              <w:t>关于向全资子公司增资的议案</w:t>
            </w:r>
            <w:r>
              <w:rPr>
                <w:rFonts w:asciiTheme="minorEastAsia" w:hAnsiTheme="minorEastAsia" w:hint="eastAsia"/>
              </w:rPr>
              <w:t>；</w:t>
            </w:r>
          </w:p>
          <w:p w:rsidR="00FB130C" w:rsidRDefault="00FB130C" w:rsidP="00F65E59">
            <w:pPr>
              <w:adjustRightInd w:val="0"/>
              <w:snapToGrid w:val="0"/>
              <w:spacing w:line="312" w:lineRule="auto"/>
              <w:jc w:val="left"/>
              <w:rPr>
                <w:rFonts w:asciiTheme="minorEastAsia" w:hAnsiTheme="minorEastAsia"/>
              </w:rPr>
            </w:pPr>
            <w:r>
              <w:rPr>
                <w:rFonts w:asciiTheme="minorEastAsia" w:hAnsiTheme="minorEastAsia" w:hint="eastAsia"/>
              </w:rPr>
              <w:t>16、</w:t>
            </w:r>
            <w:r w:rsidRPr="005426F8">
              <w:rPr>
                <w:rFonts w:asciiTheme="minorEastAsia" w:hAnsiTheme="minorEastAsia" w:hint="eastAsia"/>
              </w:rPr>
              <w:t>关于制定《董事会秘书工作细则》的议案</w:t>
            </w:r>
            <w:r>
              <w:rPr>
                <w:rFonts w:asciiTheme="minorEastAsia" w:hAnsiTheme="minorEastAsia" w:hint="eastAsia"/>
              </w:rPr>
              <w:t>；</w:t>
            </w:r>
          </w:p>
          <w:p w:rsidR="00FB130C" w:rsidRDefault="00FB130C" w:rsidP="00F65E59">
            <w:pPr>
              <w:adjustRightInd w:val="0"/>
              <w:snapToGrid w:val="0"/>
              <w:spacing w:line="312" w:lineRule="auto"/>
              <w:jc w:val="left"/>
              <w:rPr>
                <w:rFonts w:asciiTheme="minorEastAsia" w:hAnsiTheme="minorEastAsia"/>
              </w:rPr>
            </w:pPr>
            <w:r>
              <w:rPr>
                <w:rFonts w:asciiTheme="minorEastAsia" w:hAnsiTheme="minorEastAsia" w:hint="eastAsia"/>
              </w:rPr>
              <w:t>17、</w:t>
            </w:r>
            <w:r w:rsidRPr="005426F8">
              <w:rPr>
                <w:rFonts w:asciiTheme="minorEastAsia" w:hAnsiTheme="minorEastAsia" w:hint="eastAsia"/>
              </w:rPr>
              <w:t>关于变更公司经营范围及修订《公司章程》的议案</w:t>
            </w:r>
            <w:r>
              <w:rPr>
                <w:rFonts w:asciiTheme="minorEastAsia" w:hAnsiTheme="minorEastAsia" w:hint="eastAsia"/>
              </w:rPr>
              <w:t>；</w:t>
            </w:r>
          </w:p>
          <w:p w:rsidR="00FB130C" w:rsidRDefault="00FB130C" w:rsidP="00F65E59">
            <w:pPr>
              <w:adjustRightInd w:val="0"/>
              <w:snapToGrid w:val="0"/>
              <w:spacing w:line="312" w:lineRule="auto"/>
              <w:jc w:val="left"/>
              <w:rPr>
                <w:rFonts w:asciiTheme="minorEastAsia" w:hAnsiTheme="minorEastAsia"/>
              </w:rPr>
            </w:pPr>
            <w:r>
              <w:rPr>
                <w:rFonts w:asciiTheme="minorEastAsia" w:hAnsiTheme="minorEastAsia" w:hint="eastAsia"/>
              </w:rPr>
              <w:t>18、</w:t>
            </w:r>
            <w:r w:rsidRPr="005426F8">
              <w:rPr>
                <w:rFonts w:asciiTheme="minorEastAsia" w:hAnsiTheme="minorEastAsia" w:hint="eastAsia"/>
              </w:rPr>
              <w:t>关于修订《股东大会议事规则》的议案</w:t>
            </w:r>
            <w:r>
              <w:rPr>
                <w:rFonts w:asciiTheme="minorEastAsia" w:hAnsiTheme="minorEastAsia" w:hint="eastAsia"/>
              </w:rPr>
              <w:t>；</w:t>
            </w:r>
          </w:p>
          <w:p w:rsidR="00FB130C" w:rsidRDefault="00FB130C" w:rsidP="00F65E59">
            <w:pPr>
              <w:adjustRightInd w:val="0"/>
              <w:snapToGrid w:val="0"/>
              <w:spacing w:line="312" w:lineRule="auto"/>
              <w:jc w:val="left"/>
              <w:rPr>
                <w:rFonts w:asciiTheme="minorEastAsia" w:hAnsiTheme="minorEastAsia"/>
              </w:rPr>
            </w:pPr>
            <w:r>
              <w:rPr>
                <w:rFonts w:asciiTheme="minorEastAsia" w:hAnsiTheme="minorEastAsia" w:hint="eastAsia"/>
              </w:rPr>
              <w:t>19</w:t>
            </w:r>
            <w:r w:rsidRPr="005426F8">
              <w:rPr>
                <w:rFonts w:asciiTheme="minorEastAsia" w:hAnsiTheme="minorEastAsia" w:hint="eastAsia"/>
              </w:rPr>
              <w:t>关于修订《董事会议事规则》的议案</w:t>
            </w:r>
            <w:r>
              <w:rPr>
                <w:rFonts w:asciiTheme="minorEastAsia" w:hAnsiTheme="minorEastAsia" w:hint="eastAsia"/>
              </w:rPr>
              <w:t>；</w:t>
            </w:r>
          </w:p>
          <w:p w:rsidR="00FB130C" w:rsidRDefault="00FB130C" w:rsidP="00F65E59">
            <w:pPr>
              <w:adjustRightInd w:val="0"/>
              <w:snapToGrid w:val="0"/>
              <w:spacing w:line="312" w:lineRule="auto"/>
              <w:jc w:val="left"/>
              <w:rPr>
                <w:rFonts w:asciiTheme="minorEastAsia" w:hAnsiTheme="minorEastAsia"/>
              </w:rPr>
            </w:pPr>
            <w:r>
              <w:rPr>
                <w:rFonts w:asciiTheme="minorEastAsia" w:hAnsiTheme="minorEastAsia" w:hint="eastAsia"/>
              </w:rPr>
              <w:t>20、</w:t>
            </w:r>
            <w:r w:rsidRPr="005426F8">
              <w:rPr>
                <w:rFonts w:asciiTheme="minorEastAsia" w:hAnsiTheme="minorEastAsia" w:hint="eastAsia"/>
              </w:rPr>
              <w:t>关于修订《内幕信息知情人登记制度》的议案</w:t>
            </w:r>
            <w:r>
              <w:rPr>
                <w:rFonts w:asciiTheme="minorEastAsia" w:hAnsiTheme="minorEastAsia" w:hint="eastAsia"/>
              </w:rPr>
              <w:t>；</w:t>
            </w:r>
          </w:p>
          <w:p w:rsidR="00FB130C" w:rsidRDefault="00FB130C" w:rsidP="00F65E59">
            <w:pPr>
              <w:adjustRightInd w:val="0"/>
              <w:snapToGrid w:val="0"/>
              <w:spacing w:line="312" w:lineRule="auto"/>
              <w:jc w:val="left"/>
              <w:rPr>
                <w:rFonts w:asciiTheme="minorEastAsia" w:hAnsiTheme="minorEastAsia"/>
              </w:rPr>
            </w:pPr>
            <w:r>
              <w:rPr>
                <w:rFonts w:asciiTheme="minorEastAsia" w:hAnsiTheme="minorEastAsia" w:hint="eastAsia"/>
              </w:rPr>
              <w:t>21、</w:t>
            </w:r>
            <w:r w:rsidRPr="005426F8">
              <w:rPr>
                <w:rFonts w:asciiTheme="minorEastAsia" w:hAnsiTheme="minorEastAsia" w:hint="eastAsia"/>
              </w:rPr>
              <w:t>关于修订《信息披露管理制度》的议案</w:t>
            </w:r>
            <w:r>
              <w:rPr>
                <w:rFonts w:asciiTheme="minorEastAsia" w:hAnsiTheme="minorEastAsia" w:hint="eastAsia"/>
              </w:rPr>
              <w:t>；</w:t>
            </w:r>
          </w:p>
          <w:p w:rsidR="00FB130C" w:rsidRPr="00573BE8" w:rsidRDefault="00FB130C" w:rsidP="00F65E59">
            <w:pPr>
              <w:adjustRightInd w:val="0"/>
              <w:snapToGrid w:val="0"/>
              <w:spacing w:line="312" w:lineRule="auto"/>
              <w:jc w:val="left"/>
              <w:rPr>
                <w:rFonts w:asciiTheme="minorEastAsia" w:hAnsiTheme="minorEastAsia"/>
              </w:rPr>
            </w:pPr>
            <w:r>
              <w:rPr>
                <w:rFonts w:asciiTheme="minorEastAsia" w:hAnsiTheme="minorEastAsia" w:hint="eastAsia"/>
              </w:rPr>
              <w:t>22、</w:t>
            </w:r>
            <w:r w:rsidRPr="006B574D">
              <w:rPr>
                <w:rFonts w:asciiTheme="minorEastAsia" w:hAnsiTheme="minorEastAsia" w:hint="eastAsia"/>
              </w:rPr>
              <w:t>关于召开</w:t>
            </w:r>
            <w:r>
              <w:rPr>
                <w:rFonts w:asciiTheme="minorEastAsia" w:hAnsiTheme="minorEastAsia" w:hint="eastAsia"/>
              </w:rPr>
              <w:t>2020</w:t>
            </w:r>
            <w:r w:rsidRPr="006B574D">
              <w:rPr>
                <w:rFonts w:asciiTheme="minorEastAsia" w:hAnsiTheme="minorEastAsia" w:hint="eastAsia"/>
              </w:rPr>
              <w:t>年年度股东大会的议案。</w:t>
            </w:r>
          </w:p>
        </w:tc>
      </w:tr>
      <w:tr w:rsidR="00FB130C" w:rsidRPr="00573BE8" w:rsidTr="00C068B7">
        <w:trPr>
          <w:trHeight w:val="516"/>
          <w:jc w:val="center"/>
        </w:trPr>
        <w:tc>
          <w:tcPr>
            <w:tcW w:w="737" w:type="dxa"/>
            <w:vAlign w:val="center"/>
          </w:tcPr>
          <w:p w:rsidR="00FB130C" w:rsidRPr="00573BE8" w:rsidRDefault="00FB130C" w:rsidP="00F65E59">
            <w:pPr>
              <w:adjustRightInd w:val="0"/>
              <w:snapToGrid w:val="0"/>
              <w:jc w:val="center"/>
              <w:rPr>
                <w:rFonts w:asciiTheme="minorEastAsia" w:hAnsiTheme="minorEastAsia"/>
              </w:rPr>
            </w:pPr>
            <w:r>
              <w:rPr>
                <w:rFonts w:asciiTheme="minorEastAsia" w:hAnsiTheme="minorEastAsia" w:hint="eastAsia"/>
              </w:rPr>
              <w:lastRenderedPageBreak/>
              <w:t>3</w:t>
            </w:r>
          </w:p>
        </w:tc>
        <w:tc>
          <w:tcPr>
            <w:tcW w:w="1908" w:type="dxa"/>
            <w:vAlign w:val="center"/>
          </w:tcPr>
          <w:p w:rsidR="00FB130C" w:rsidRPr="00573BE8" w:rsidRDefault="00FB130C" w:rsidP="00F65E59">
            <w:pPr>
              <w:adjustRightInd w:val="0"/>
              <w:snapToGrid w:val="0"/>
              <w:spacing w:line="288" w:lineRule="auto"/>
              <w:jc w:val="center"/>
              <w:rPr>
                <w:rFonts w:asciiTheme="minorEastAsia" w:hAnsiTheme="minorEastAsia"/>
              </w:rPr>
            </w:pPr>
            <w:r w:rsidRPr="00573BE8">
              <w:rPr>
                <w:rFonts w:asciiTheme="minorEastAsia" w:hAnsiTheme="minorEastAsia" w:hint="eastAsia"/>
              </w:rPr>
              <w:t>六届董事会第</w:t>
            </w:r>
            <w:r>
              <w:rPr>
                <w:rFonts w:asciiTheme="minorEastAsia" w:hAnsiTheme="minorEastAsia" w:hint="eastAsia"/>
              </w:rPr>
              <w:t>二十七</w:t>
            </w:r>
            <w:r w:rsidRPr="00573BE8">
              <w:rPr>
                <w:rFonts w:asciiTheme="minorEastAsia" w:hAnsiTheme="minorEastAsia" w:hint="eastAsia"/>
              </w:rPr>
              <w:t>次会议（</w:t>
            </w:r>
            <w:r>
              <w:rPr>
                <w:rFonts w:asciiTheme="minorEastAsia" w:hAnsiTheme="minorEastAsia" w:hint="eastAsia"/>
              </w:rPr>
              <w:t>2021-04-28</w:t>
            </w:r>
            <w:r w:rsidRPr="00573BE8">
              <w:rPr>
                <w:rFonts w:asciiTheme="minorEastAsia" w:hAnsiTheme="minorEastAsia" w:hint="eastAsia"/>
              </w:rPr>
              <w:t>）</w:t>
            </w:r>
          </w:p>
        </w:tc>
        <w:tc>
          <w:tcPr>
            <w:tcW w:w="6333" w:type="dxa"/>
            <w:vAlign w:val="center"/>
          </w:tcPr>
          <w:p w:rsidR="00FB130C" w:rsidRPr="00573BE8" w:rsidRDefault="00FB130C" w:rsidP="00F65E59">
            <w:pPr>
              <w:adjustRightInd w:val="0"/>
              <w:snapToGrid w:val="0"/>
              <w:spacing w:line="312" w:lineRule="auto"/>
              <w:jc w:val="left"/>
              <w:rPr>
                <w:rFonts w:asciiTheme="minorEastAsia" w:hAnsiTheme="minorEastAsia"/>
              </w:rPr>
            </w:pPr>
            <w:r>
              <w:rPr>
                <w:rFonts w:asciiTheme="minorEastAsia" w:hAnsiTheme="minorEastAsia" w:hint="eastAsia"/>
              </w:rPr>
              <w:t>1、</w:t>
            </w:r>
            <w:r w:rsidRPr="006B574D">
              <w:rPr>
                <w:rFonts w:asciiTheme="minorEastAsia" w:hAnsiTheme="minorEastAsia" w:hint="eastAsia"/>
              </w:rPr>
              <w:t>关于审议《</w:t>
            </w:r>
            <w:r>
              <w:rPr>
                <w:rFonts w:asciiTheme="minorEastAsia" w:hAnsiTheme="minorEastAsia" w:hint="eastAsia"/>
              </w:rPr>
              <w:t>2021</w:t>
            </w:r>
            <w:r w:rsidRPr="006B574D">
              <w:rPr>
                <w:rFonts w:asciiTheme="minorEastAsia" w:hAnsiTheme="minorEastAsia" w:hint="eastAsia"/>
              </w:rPr>
              <w:t>年第一季度报告》的议案</w:t>
            </w:r>
            <w:r>
              <w:rPr>
                <w:rFonts w:asciiTheme="minorEastAsia" w:hAnsiTheme="minorEastAsia" w:hint="eastAsia"/>
              </w:rPr>
              <w:t>。</w:t>
            </w:r>
          </w:p>
        </w:tc>
      </w:tr>
      <w:tr w:rsidR="00FB130C" w:rsidRPr="00573BE8" w:rsidTr="00C068B7">
        <w:trPr>
          <w:trHeight w:val="516"/>
          <w:jc w:val="center"/>
        </w:trPr>
        <w:tc>
          <w:tcPr>
            <w:tcW w:w="737" w:type="dxa"/>
            <w:vAlign w:val="center"/>
          </w:tcPr>
          <w:p w:rsidR="00FB130C" w:rsidRDefault="00FB130C" w:rsidP="00F65E59">
            <w:pPr>
              <w:adjustRightInd w:val="0"/>
              <w:snapToGrid w:val="0"/>
              <w:jc w:val="center"/>
              <w:rPr>
                <w:rFonts w:asciiTheme="minorEastAsia" w:hAnsiTheme="minorEastAsia"/>
              </w:rPr>
            </w:pPr>
            <w:r>
              <w:rPr>
                <w:rFonts w:asciiTheme="minorEastAsia" w:hAnsiTheme="minorEastAsia" w:hint="eastAsia"/>
              </w:rPr>
              <w:t>4</w:t>
            </w:r>
          </w:p>
        </w:tc>
        <w:tc>
          <w:tcPr>
            <w:tcW w:w="1908" w:type="dxa"/>
            <w:vAlign w:val="center"/>
          </w:tcPr>
          <w:p w:rsidR="00FB130C" w:rsidRPr="00573BE8" w:rsidRDefault="00FB130C" w:rsidP="00F65E59">
            <w:pPr>
              <w:adjustRightInd w:val="0"/>
              <w:snapToGrid w:val="0"/>
              <w:spacing w:line="288" w:lineRule="auto"/>
              <w:jc w:val="center"/>
              <w:rPr>
                <w:rFonts w:asciiTheme="minorEastAsia" w:hAnsiTheme="minorEastAsia"/>
              </w:rPr>
            </w:pPr>
            <w:r w:rsidRPr="00573BE8">
              <w:rPr>
                <w:rFonts w:asciiTheme="minorEastAsia" w:hAnsiTheme="minorEastAsia" w:hint="eastAsia"/>
              </w:rPr>
              <w:t>六届董事会第</w:t>
            </w:r>
            <w:r>
              <w:rPr>
                <w:rFonts w:asciiTheme="minorEastAsia" w:hAnsiTheme="minorEastAsia" w:hint="eastAsia"/>
              </w:rPr>
              <w:t>二十八</w:t>
            </w:r>
            <w:r w:rsidRPr="00573BE8">
              <w:rPr>
                <w:rFonts w:asciiTheme="minorEastAsia" w:hAnsiTheme="minorEastAsia" w:hint="eastAsia"/>
              </w:rPr>
              <w:t>次会议（</w:t>
            </w:r>
            <w:r>
              <w:rPr>
                <w:rFonts w:asciiTheme="minorEastAsia" w:hAnsiTheme="minorEastAsia" w:hint="eastAsia"/>
              </w:rPr>
              <w:t>2021-05-24</w:t>
            </w:r>
            <w:r w:rsidRPr="00573BE8">
              <w:rPr>
                <w:rFonts w:asciiTheme="minorEastAsia" w:hAnsiTheme="minorEastAsia" w:hint="eastAsia"/>
              </w:rPr>
              <w:t>）</w:t>
            </w:r>
          </w:p>
        </w:tc>
        <w:tc>
          <w:tcPr>
            <w:tcW w:w="6333" w:type="dxa"/>
            <w:vAlign w:val="center"/>
          </w:tcPr>
          <w:p w:rsidR="00FB130C" w:rsidRPr="005426F8" w:rsidRDefault="00FB130C" w:rsidP="00F65E59">
            <w:pPr>
              <w:adjustRightInd w:val="0"/>
              <w:snapToGrid w:val="0"/>
              <w:spacing w:line="312" w:lineRule="auto"/>
              <w:jc w:val="left"/>
              <w:rPr>
                <w:rFonts w:asciiTheme="minorEastAsia" w:hAnsiTheme="minorEastAsia"/>
              </w:rPr>
            </w:pPr>
            <w:r>
              <w:rPr>
                <w:rFonts w:asciiTheme="minorEastAsia" w:hAnsiTheme="minorEastAsia" w:hint="eastAsia"/>
              </w:rPr>
              <w:t>1、</w:t>
            </w:r>
            <w:r w:rsidRPr="005426F8">
              <w:rPr>
                <w:rFonts w:asciiTheme="minorEastAsia" w:hAnsiTheme="minorEastAsia" w:hint="eastAsia"/>
              </w:rPr>
              <w:t>关于取消召开2020年年度股东大会的议案；</w:t>
            </w:r>
          </w:p>
          <w:p w:rsidR="00FB130C" w:rsidRPr="005426F8" w:rsidRDefault="00FB130C" w:rsidP="00F65E59">
            <w:pPr>
              <w:adjustRightInd w:val="0"/>
              <w:snapToGrid w:val="0"/>
              <w:spacing w:line="312" w:lineRule="auto"/>
              <w:jc w:val="left"/>
              <w:rPr>
                <w:rFonts w:asciiTheme="minorEastAsia" w:hAnsiTheme="minorEastAsia"/>
              </w:rPr>
            </w:pPr>
            <w:r>
              <w:rPr>
                <w:rFonts w:asciiTheme="minorEastAsia" w:hAnsiTheme="minorEastAsia" w:hint="eastAsia"/>
              </w:rPr>
              <w:t>2、</w:t>
            </w:r>
            <w:r w:rsidRPr="005426F8">
              <w:rPr>
                <w:rFonts w:ascii="宋体" w:eastAsia="宋体" w:hAnsi="宋体" w:cs="Times New Roman" w:hint="eastAsia"/>
              </w:rPr>
              <w:t>关于召开2020年年度股东大会的议案</w:t>
            </w:r>
            <w:r w:rsidRPr="005426F8">
              <w:rPr>
                <w:rFonts w:asciiTheme="minorEastAsia" w:hAnsiTheme="minorEastAsia" w:hint="eastAsia"/>
              </w:rPr>
              <w:t>。</w:t>
            </w:r>
          </w:p>
        </w:tc>
      </w:tr>
      <w:tr w:rsidR="00FB130C" w:rsidRPr="00573BE8" w:rsidTr="00C068B7">
        <w:trPr>
          <w:trHeight w:val="516"/>
          <w:jc w:val="center"/>
        </w:trPr>
        <w:tc>
          <w:tcPr>
            <w:tcW w:w="737" w:type="dxa"/>
            <w:vAlign w:val="center"/>
          </w:tcPr>
          <w:p w:rsidR="00FB130C" w:rsidRPr="00573BE8" w:rsidRDefault="00FB130C" w:rsidP="00F65E59">
            <w:pPr>
              <w:adjustRightInd w:val="0"/>
              <w:snapToGrid w:val="0"/>
              <w:jc w:val="center"/>
              <w:rPr>
                <w:rFonts w:asciiTheme="minorEastAsia" w:hAnsiTheme="minorEastAsia"/>
              </w:rPr>
            </w:pPr>
            <w:r>
              <w:rPr>
                <w:rFonts w:asciiTheme="minorEastAsia" w:hAnsiTheme="minorEastAsia" w:hint="eastAsia"/>
              </w:rPr>
              <w:t>5</w:t>
            </w:r>
          </w:p>
        </w:tc>
        <w:tc>
          <w:tcPr>
            <w:tcW w:w="1908" w:type="dxa"/>
            <w:vAlign w:val="center"/>
          </w:tcPr>
          <w:p w:rsidR="00FB130C" w:rsidRPr="00573BE8" w:rsidRDefault="00FB130C" w:rsidP="00F65E59">
            <w:pPr>
              <w:adjustRightInd w:val="0"/>
              <w:snapToGrid w:val="0"/>
              <w:spacing w:line="288" w:lineRule="auto"/>
              <w:jc w:val="center"/>
              <w:rPr>
                <w:rFonts w:asciiTheme="minorEastAsia" w:hAnsiTheme="minorEastAsia"/>
              </w:rPr>
            </w:pPr>
            <w:r w:rsidRPr="00573BE8">
              <w:rPr>
                <w:rFonts w:asciiTheme="minorEastAsia" w:hAnsiTheme="minorEastAsia" w:hint="eastAsia"/>
              </w:rPr>
              <w:t>六届董事会第</w:t>
            </w:r>
            <w:r>
              <w:rPr>
                <w:rFonts w:asciiTheme="minorEastAsia" w:hAnsiTheme="minorEastAsia" w:hint="eastAsia"/>
              </w:rPr>
              <w:t>二十九</w:t>
            </w:r>
            <w:r w:rsidRPr="00573BE8">
              <w:rPr>
                <w:rFonts w:asciiTheme="minorEastAsia" w:hAnsiTheme="minorEastAsia" w:hint="eastAsia"/>
              </w:rPr>
              <w:t>次会议（</w:t>
            </w:r>
            <w:r>
              <w:rPr>
                <w:rFonts w:asciiTheme="minorEastAsia" w:hAnsiTheme="minorEastAsia" w:hint="eastAsia"/>
              </w:rPr>
              <w:t>2021-08-19</w:t>
            </w:r>
            <w:r w:rsidRPr="00573BE8">
              <w:rPr>
                <w:rFonts w:asciiTheme="minorEastAsia" w:hAnsiTheme="minorEastAsia" w:hint="eastAsia"/>
              </w:rPr>
              <w:t>）</w:t>
            </w:r>
          </w:p>
        </w:tc>
        <w:tc>
          <w:tcPr>
            <w:tcW w:w="6333" w:type="dxa"/>
            <w:vAlign w:val="center"/>
          </w:tcPr>
          <w:p w:rsidR="00FB130C" w:rsidRPr="00573BE8" w:rsidRDefault="00FB130C" w:rsidP="00F65E59">
            <w:pPr>
              <w:adjustRightInd w:val="0"/>
              <w:snapToGrid w:val="0"/>
              <w:spacing w:line="312" w:lineRule="auto"/>
              <w:jc w:val="left"/>
              <w:rPr>
                <w:rFonts w:asciiTheme="minorEastAsia" w:hAnsiTheme="minorEastAsia"/>
              </w:rPr>
            </w:pPr>
            <w:r w:rsidRPr="006B574D">
              <w:rPr>
                <w:rFonts w:asciiTheme="minorEastAsia" w:hAnsiTheme="minorEastAsia" w:hint="eastAsia"/>
              </w:rPr>
              <w:t>1、</w:t>
            </w:r>
            <w:r w:rsidRPr="008F1581">
              <w:rPr>
                <w:rFonts w:asciiTheme="minorEastAsia" w:hAnsiTheme="minorEastAsia" w:hint="eastAsia"/>
              </w:rPr>
              <w:t>关于审议《</w:t>
            </w:r>
            <w:r>
              <w:rPr>
                <w:rFonts w:asciiTheme="minorEastAsia" w:hAnsiTheme="minorEastAsia" w:hint="eastAsia"/>
              </w:rPr>
              <w:t>2021</w:t>
            </w:r>
            <w:r w:rsidRPr="008F1581">
              <w:rPr>
                <w:rFonts w:asciiTheme="minorEastAsia" w:hAnsiTheme="minorEastAsia" w:hint="eastAsia"/>
              </w:rPr>
              <w:t>年半年度报告》的议案</w:t>
            </w:r>
            <w:r>
              <w:rPr>
                <w:rFonts w:asciiTheme="minorEastAsia" w:hAnsiTheme="minorEastAsia" w:hint="eastAsia"/>
              </w:rPr>
              <w:t>。</w:t>
            </w:r>
          </w:p>
        </w:tc>
      </w:tr>
      <w:tr w:rsidR="00FB130C" w:rsidRPr="00573BE8" w:rsidTr="00C068B7">
        <w:trPr>
          <w:trHeight w:val="516"/>
          <w:jc w:val="center"/>
        </w:trPr>
        <w:tc>
          <w:tcPr>
            <w:tcW w:w="737" w:type="dxa"/>
            <w:vAlign w:val="center"/>
          </w:tcPr>
          <w:p w:rsidR="00FB130C" w:rsidRPr="00573BE8" w:rsidRDefault="00FB130C" w:rsidP="00F65E59">
            <w:pPr>
              <w:adjustRightInd w:val="0"/>
              <w:snapToGrid w:val="0"/>
              <w:jc w:val="center"/>
              <w:rPr>
                <w:rFonts w:asciiTheme="minorEastAsia" w:hAnsiTheme="minorEastAsia"/>
              </w:rPr>
            </w:pPr>
            <w:r>
              <w:rPr>
                <w:rFonts w:asciiTheme="minorEastAsia" w:hAnsiTheme="minorEastAsia" w:hint="eastAsia"/>
              </w:rPr>
              <w:t>6</w:t>
            </w:r>
          </w:p>
        </w:tc>
        <w:tc>
          <w:tcPr>
            <w:tcW w:w="1908" w:type="dxa"/>
            <w:vAlign w:val="center"/>
          </w:tcPr>
          <w:p w:rsidR="00FB130C" w:rsidRDefault="00FB130C" w:rsidP="00F65E59">
            <w:pPr>
              <w:adjustRightInd w:val="0"/>
              <w:snapToGrid w:val="0"/>
              <w:spacing w:line="288" w:lineRule="auto"/>
              <w:jc w:val="center"/>
              <w:rPr>
                <w:rFonts w:asciiTheme="minorEastAsia" w:hAnsiTheme="minorEastAsia"/>
              </w:rPr>
            </w:pPr>
            <w:r>
              <w:rPr>
                <w:rFonts w:asciiTheme="minorEastAsia" w:hAnsiTheme="minorEastAsia" w:hint="eastAsia"/>
              </w:rPr>
              <w:t>六届董事会第三十次会议</w:t>
            </w:r>
          </w:p>
          <w:p w:rsidR="00FB130C" w:rsidRPr="00573BE8" w:rsidRDefault="00FB130C" w:rsidP="00F65E59">
            <w:pPr>
              <w:adjustRightInd w:val="0"/>
              <w:snapToGrid w:val="0"/>
              <w:spacing w:line="288" w:lineRule="auto"/>
              <w:jc w:val="center"/>
              <w:rPr>
                <w:rFonts w:asciiTheme="minorEastAsia" w:hAnsiTheme="minorEastAsia"/>
              </w:rPr>
            </w:pPr>
            <w:r w:rsidRPr="00573BE8">
              <w:rPr>
                <w:rFonts w:asciiTheme="minorEastAsia" w:hAnsiTheme="minorEastAsia" w:hint="eastAsia"/>
              </w:rPr>
              <w:t>（</w:t>
            </w:r>
            <w:r>
              <w:rPr>
                <w:rFonts w:asciiTheme="minorEastAsia" w:hAnsiTheme="minorEastAsia" w:hint="eastAsia"/>
              </w:rPr>
              <w:t>2021-10-26</w:t>
            </w:r>
            <w:r w:rsidRPr="00573BE8">
              <w:rPr>
                <w:rFonts w:asciiTheme="minorEastAsia" w:hAnsiTheme="minorEastAsia" w:hint="eastAsia"/>
              </w:rPr>
              <w:t>）</w:t>
            </w:r>
          </w:p>
        </w:tc>
        <w:tc>
          <w:tcPr>
            <w:tcW w:w="6333" w:type="dxa"/>
            <w:vAlign w:val="center"/>
          </w:tcPr>
          <w:p w:rsidR="00FB130C" w:rsidRPr="00573BE8" w:rsidRDefault="00FB130C" w:rsidP="00F65E59">
            <w:pPr>
              <w:adjustRightInd w:val="0"/>
              <w:snapToGrid w:val="0"/>
              <w:spacing w:line="312" w:lineRule="auto"/>
              <w:jc w:val="left"/>
              <w:rPr>
                <w:rFonts w:asciiTheme="minorEastAsia" w:hAnsiTheme="minorEastAsia"/>
              </w:rPr>
            </w:pPr>
            <w:r>
              <w:rPr>
                <w:rFonts w:asciiTheme="minorEastAsia" w:hAnsiTheme="minorEastAsia" w:hint="eastAsia"/>
              </w:rPr>
              <w:t>1、</w:t>
            </w:r>
            <w:r w:rsidRPr="006B574D">
              <w:rPr>
                <w:rFonts w:asciiTheme="minorEastAsia" w:hAnsiTheme="minorEastAsia" w:hint="eastAsia"/>
              </w:rPr>
              <w:t>关于审议《</w:t>
            </w:r>
            <w:r>
              <w:rPr>
                <w:rFonts w:asciiTheme="minorEastAsia" w:hAnsiTheme="minorEastAsia" w:hint="eastAsia"/>
              </w:rPr>
              <w:t>2021</w:t>
            </w:r>
            <w:r w:rsidRPr="006B574D">
              <w:rPr>
                <w:rFonts w:asciiTheme="minorEastAsia" w:hAnsiTheme="minorEastAsia" w:hint="eastAsia"/>
              </w:rPr>
              <w:t>年第三季度报告》的议案</w:t>
            </w:r>
            <w:r>
              <w:rPr>
                <w:rFonts w:asciiTheme="minorEastAsia" w:hAnsiTheme="minorEastAsia" w:hint="eastAsia"/>
              </w:rPr>
              <w:t>。</w:t>
            </w:r>
          </w:p>
        </w:tc>
      </w:tr>
    </w:tbl>
    <w:p w:rsidR="00341031" w:rsidRPr="00BE6DD6" w:rsidRDefault="00341031" w:rsidP="008661A9">
      <w:pPr>
        <w:adjustRightInd w:val="0"/>
        <w:snapToGrid w:val="0"/>
        <w:spacing w:beforeLines="50" w:line="360" w:lineRule="auto"/>
        <w:ind w:firstLine="482"/>
        <w:rPr>
          <w:rFonts w:asciiTheme="minorEastAsia" w:hAnsiTheme="minorEastAsia"/>
          <w:b/>
          <w:sz w:val="24"/>
          <w:szCs w:val="24"/>
        </w:rPr>
      </w:pPr>
      <w:r w:rsidRPr="00C068B7">
        <w:rPr>
          <w:rFonts w:asciiTheme="minorEastAsia" w:hAnsiTheme="minorEastAsia" w:hint="eastAsia"/>
          <w:b/>
          <w:sz w:val="24"/>
          <w:szCs w:val="24"/>
        </w:rPr>
        <w:t>2</w:t>
      </w:r>
      <w:r w:rsidRPr="00C068B7">
        <w:rPr>
          <w:rFonts w:asciiTheme="minorEastAsia" w:hAnsiTheme="minorEastAsia"/>
          <w:b/>
          <w:sz w:val="24"/>
          <w:szCs w:val="24"/>
        </w:rPr>
        <w:t>、</w:t>
      </w:r>
      <w:r w:rsidR="000570E4" w:rsidRPr="00C068B7">
        <w:rPr>
          <w:rFonts w:asciiTheme="minorEastAsia" w:hAnsiTheme="minorEastAsia" w:hint="eastAsia"/>
          <w:b/>
          <w:sz w:val="24"/>
          <w:szCs w:val="24"/>
        </w:rPr>
        <w:t>20</w:t>
      </w:r>
      <w:r w:rsidR="00FB130C" w:rsidRPr="00C068B7">
        <w:rPr>
          <w:rFonts w:asciiTheme="minorEastAsia" w:hAnsiTheme="minorEastAsia" w:hint="eastAsia"/>
          <w:b/>
          <w:sz w:val="24"/>
          <w:szCs w:val="24"/>
        </w:rPr>
        <w:t>21</w:t>
      </w:r>
      <w:r w:rsidRPr="00C068B7">
        <w:rPr>
          <w:rFonts w:asciiTheme="minorEastAsia" w:hAnsiTheme="minorEastAsia" w:hint="eastAsia"/>
          <w:b/>
          <w:sz w:val="24"/>
          <w:szCs w:val="24"/>
        </w:rPr>
        <w:t>年度</w:t>
      </w:r>
      <w:r w:rsidRPr="00C068B7">
        <w:rPr>
          <w:rFonts w:asciiTheme="minorEastAsia" w:hAnsiTheme="minorEastAsia"/>
          <w:b/>
          <w:sz w:val="24"/>
          <w:szCs w:val="24"/>
        </w:rPr>
        <w:t>股东大会</w:t>
      </w:r>
      <w:r w:rsidRPr="00C068B7">
        <w:rPr>
          <w:rFonts w:asciiTheme="minorEastAsia" w:hAnsiTheme="minorEastAsia" w:hint="eastAsia"/>
          <w:b/>
          <w:sz w:val="24"/>
          <w:szCs w:val="24"/>
        </w:rPr>
        <w:t>召开</w:t>
      </w:r>
      <w:r w:rsidRPr="00C068B7">
        <w:rPr>
          <w:rFonts w:asciiTheme="minorEastAsia" w:hAnsiTheme="minorEastAsia"/>
          <w:b/>
          <w:sz w:val="24"/>
          <w:szCs w:val="24"/>
        </w:rPr>
        <w:t>情况</w:t>
      </w:r>
    </w:p>
    <w:p w:rsidR="00341031" w:rsidRDefault="00341031" w:rsidP="00341031">
      <w:pPr>
        <w:adjustRightInd w:val="0"/>
        <w:snapToGrid w:val="0"/>
        <w:spacing w:line="360" w:lineRule="auto"/>
        <w:ind w:firstLine="480"/>
        <w:rPr>
          <w:rFonts w:asciiTheme="minorEastAsia" w:hAnsiTheme="minorEastAsia"/>
          <w:sz w:val="24"/>
          <w:szCs w:val="24"/>
        </w:rPr>
      </w:pPr>
      <w:r w:rsidRPr="00573BE8">
        <w:rPr>
          <w:rFonts w:asciiTheme="minorEastAsia" w:hAnsiTheme="minorEastAsia" w:hint="eastAsia"/>
          <w:sz w:val="24"/>
          <w:szCs w:val="24"/>
        </w:rPr>
        <w:t>报告期内，公司共召开了</w:t>
      </w:r>
      <w:r w:rsidR="00FB130C">
        <w:rPr>
          <w:rFonts w:asciiTheme="minorEastAsia" w:hAnsiTheme="minorEastAsia" w:hint="eastAsia"/>
          <w:sz w:val="24"/>
          <w:szCs w:val="24"/>
        </w:rPr>
        <w:t>2</w:t>
      </w:r>
      <w:r w:rsidRPr="00573BE8">
        <w:rPr>
          <w:rFonts w:asciiTheme="minorEastAsia" w:hAnsiTheme="minorEastAsia" w:hint="eastAsia"/>
          <w:sz w:val="24"/>
          <w:szCs w:val="24"/>
        </w:rPr>
        <w:t>次股东大会，全部由董事会召集。股东大会会议召开的具体情况如下表：</w:t>
      </w:r>
    </w:p>
    <w:tbl>
      <w:tblPr>
        <w:tblW w:w="9923" w:type="dxa"/>
        <w:jc w:val="center"/>
        <w:tblInd w:w="-256" w:type="dxa"/>
        <w:tblLayout w:type="fixed"/>
        <w:tblCellMar>
          <w:left w:w="28" w:type="dxa"/>
          <w:right w:w="28" w:type="dxa"/>
        </w:tblCellMar>
        <w:tblLook w:val="0000"/>
      </w:tblPr>
      <w:tblGrid>
        <w:gridCol w:w="1418"/>
        <w:gridCol w:w="1418"/>
        <w:gridCol w:w="1134"/>
        <w:gridCol w:w="1276"/>
        <w:gridCol w:w="1275"/>
        <w:gridCol w:w="3402"/>
      </w:tblGrid>
      <w:tr w:rsidR="00FB130C" w:rsidTr="00FB130C">
        <w:trPr>
          <w:jc w:val="center"/>
        </w:trPr>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130C" w:rsidRPr="00FB130C" w:rsidRDefault="00FB130C" w:rsidP="00FB130C">
            <w:pPr>
              <w:adjustRightInd w:val="0"/>
              <w:snapToGrid w:val="0"/>
              <w:jc w:val="center"/>
              <w:rPr>
                <w:rFonts w:asciiTheme="minorEastAsia" w:hAnsiTheme="minorEastAsia"/>
                <w:b/>
              </w:rPr>
            </w:pPr>
            <w:r w:rsidRPr="00FB130C">
              <w:rPr>
                <w:rFonts w:asciiTheme="minorEastAsia" w:hAnsiTheme="minorEastAsia"/>
                <w:b/>
              </w:rPr>
              <w:t>会议届次</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130C" w:rsidRPr="00FB130C" w:rsidRDefault="00FB130C" w:rsidP="00FB130C">
            <w:pPr>
              <w:adjustRightInd w:val="0"/>
              <w:snapToGrid w:val="0"/>
              <w:jc w:val="center"/>
              <w:rPr>
                <w:rFonts w:asciiTheme="minorEastAsia" w:hAnsiTheme="minorEastAsia"/>
                <w:b/>
              </w:rPr>
            </w:pPr>
            <w:r w:rsidRPr="00FB130C">
              <w:rPr>
                <w:rFonts w:asciiTheme="minorEastAsia" w:hAnsiTheme="minorEastAsia"/>
                <w:b/>
              </w:rPr>
              <w:t>会议类型</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130C" w:rsidRPr="00FB130C" w:rsidRDefault="00FB130C" w:rsidP="00FB130C">
            <w:pPr>
              <w:adjustRightInd w:val="0"/>
              <w:snapToGrid w:val="0"/>
              <w:jc w:val="center"/>
              <w:rPr>
                <w:rFonts w:asciiTheme="minorEastAsia" w:hAnsiTheme="minorEastAsia"/>
                <w:b/>
              </w:rPr>
            </w:pPr>
            <w:r w:rsidRPr="00FB130C">
              <w:rPr>
                <w:rFonts w:asciiTheme="minorEastAsia" w:hAnsiTheme="minorEastAsia"/>
                <w:b/>
              </w:rPr>
              <w:t>投资者参与比例</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130C" w:rsidRPr="00FB130C" w:rsidRDefault="00FB130C" w:rsidP="00FB130C">
            <w:pPr>
              <w:adjustRightInd w:val="0"/>
              <w:snapToGrid w:val="0"/>
              <w:jc w:val="center"/>
              <w:rPr>
                <w:rFonts w:asciiTheme="minorEastAsia" w:hAnsiTheme="minorEastAsia"/>
                <w:b/>
              </w:rPr>
            </w:pPr>
            <w:r w:rsidRPr="00FB130C">
              <w:rPr>
                <w:rFonts w:asciiTheme="minorEastAsia" w:hAnsiTheme="minorEastAsia"/>
                <w:b/>
              </w:rPr>
              <w:t>召开日期</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130C" w:rsidRPr="00FB130C" w:rsidRDefault="00FB130C" w:rsidP="00FB130C">
            <w:pPr>
              <w:adjustRightInd w:val="0"/>
              <w:snapToGrid w:val="0"/>
              <w:jc w:val="center"/>
              <w:rPr>
                <w:rFonts w:asciiTheme="minorEastAsia" w:hAnsiTheme="minorEastAsia"/>
                <w:b/>
              </w:rPr>
            </w:pPr>
            <w:r w:rsidRPr="00FB130C">
              <w:rPr>
                <w:rFonts w:asciiTheme="minorEastAsia" w:hAnsiTheme="minorEastAsia"/>
                <w:b/>
              </w:rPr>
              <w:t>披露日期</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130C" w:rsidRPr="00FB130C" w:rsidRDefault="00FB130C" w:rsidP="00FB130C">
            <w:pPr>
              <w:adjustRightInd w:val="0"/>
              <w:snapToGrid w:val="0"/>
              <w:jc w:val="center"/>
              <w:rPr>
                <w:rFonts w:asciiTheme="minorEastAsia" w:hAnsiTheme="minorEastAsia"/>
                <w:b/>
              </w:rPr>
            </w:pPr>
            <w:r w:rsidRPr="00FB130C">
              <w:rPr>
                <w:rFonts w:asciiTheme="minorEastAsia" w:hAnsiTheme="minorEastAsia"/>
                <w:b/>
              </w:rPr>
              <w:t>会议决议</w:t>
            </w:r>
          </w:p>
        </w:tc>
      </w:tr>
      <w:tr w:rsidR="00FB130C" w:rsidTr="00FB130C">
        <w:trPr>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130C" w:rsidRDefault="00FB130C" w:rsidP="00F65E59">
            <w:pPr>
              <w:jc w:val="left"/>
            </w:pPr>
            <w:r>
              <w:t>2021</w:t>
            </w:r>
            <w:r>
              <w:t>年第一次临时股东大会</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130C" w:rsidRDefault="00FB130C" w:rsidP="00F65E59">
            <w:pPr>
              <w:jc w:val="left"/>
            </w:pPr>
            <w:r>
              <w:t>临时股东大会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130C" w:rsidRDefault="00FB130C" w:rsidP="00F65E59">
            <w:pPr>
              <w:jc w:val="right"/>
            </w:pPr>
            <w:r>
              <w:t>37.22%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130C" w:rsidRDefault="00FB130C" w:rsidP="00F65E59">
            <w:pPr>
              <w:jc w:val="left"/>
            </w:pPr>
            <w:r>
              <w:t>2021</w:t>
            </w:r>
            <w:r>
              <w:t>年</w:t>
            </w:r>
            <w:r>
              <w:t>02</w:t>
            </w:r>
            <w:r>
              <w:t>月</w:t>
            </w:r>
            <w:r>
              <w:t>02</w:t>
            </w:r>
            <w:r>
              <w:t>日</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130C" w:rsidRDefault="00FB130C" w:rsidP="00F65E59">
            <w:pPr>
              <w:jc w:val="left"/>
            </w:pPr>
            <w:r>
              <w:t>2021</w:t>
            </w:r>
            <w:r>
              <w:t>年</w:t>
            </w:r>
            <w:r>
              <w:t>02</w:t>
            </w:r>
            <w:r>
              <w:t>月</w:t>
            </w:r>
            <w:r>
              <w:t>03</w:t>
            </w:r>
            <w:r>
              <w:t>日</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B130C" w:rsidRDefault="00FB130C" w:rsidP="00F65E59">
            <w:pPr>
              <w:jc w:val="left"/>
            </w:pPr>
            <w:r>
              <w:t>审议通过《关于</w:t>
            </w:r>
            <w:r>
              <w:t>2021</w:t>
            </w:r>
            <w:r>
              <w:t>年度日常关联交易预计的议案》</w:t>
            </w:r>
          </w:p>
        </w:tc>
      </w:tr>
      <w:tr w:rsidR="00FB130C" w:rsidTr="00FB130C">
        <w:trPr>
          <w:jc w:val="center"/>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130C" w:rsidRDefault="00FB130C" w:rsidP="00F65E59">
            <w:pPr>
              <w:jc w:val="left"/>
            </w:pPr>
            <w:r>
              <w:t>2020</w:t>
            </w:r>
            <w:r>
              <w:t>年年度股</w:t>
            </w:r>
            <w:r>
              <w:lastRenderedPageBreak/>
              <w:t>东大会</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B130C" w:rsidRDefault="00FB130C" w:rsidP="00F65E59">
            <w:pPr>
              <w:jc w:val="left"/>
            </w:pPr>
            <w:r>
              <w:lastRenderedPageBreak/>
              <w:t>年度股东大会</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B130C" w:rsidRDefault="00FB130C" w:rsidP="00F65E59">
            <w:pPr>
              <w:jc w:val="right"/>
            </w:pPr>
            <w:r>
              <w:t>35.85%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B130C" w:rsidRDefault="00FB130C" w:rsidP="00F65E59">
            <w:pPr>
              <w:jc w:val="left"/>
            </w:pPr>
            <w:r>
              <w:t>2021</w:t>
            </w:r>
            <w:r>
              <w:t>年</w:t>
            </w:r>
            <w:r>
              <w:t>06</w:t>
            </w:r>
            <w:r>
              <w:t>月</w:t>
            </w:r>
            <w:r>
              <w:lastRenderedPageBreak/>
              <w:t>15</w:t>
            </w:r>
            <w:r>
              <w:t>日</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FB130C" w:rsidRDefault="00FB130C" w:rsidP="00F65E59">
            <w:pPr>
              <w:jc w:val="left"/>
            </w:pPr>
            <w:r>
              <w:lastRenderedPageBreak/>
              <w:t>2021</w:t>
            </w:r>
            <w:r>
              <w:t>年</w:t>
            </w:r>
            <w:r>
              <w:t>06</w:t>
            </w:r>
            <w:r>
              <w:t>月</w:t>
            </w:r>
            <w:r>
              <w:lastRenderedPageBreak/>
              <w:t>16</w:t>
            </w:r>
            <w:r>
              <w:t>日</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FB130C" w:rsidRDefault="00FB130C" w:rsidP="00F65E59">
            <w:pPr>
              <w:jc w:val="left"/>
            </w:pPr>
            <w:r>
              <w:lastRenderedPageBreak/>
              <w:t>审议通过《</w:t>
            </w:r>
            <w:r>
              <w:t>2020</w:t>
            </w:r>
            <w:r>
              <w:t>年度董事会工作报</w:t>
            </w:r>
            <w:r>
              <w:lastRenderedPageBreak/>
              <w:t>告》、《</w:t>
            </w:r>
            <w:r>
              <w:t>2020</w:t>
            </w:r>
            <w:r>
              <w:t>年度监事会工作报告》、《</w:t>
            </w:r>
            <w:r>
              <w:t>2020</w:t>
            </w:r>
            <w:r>
              <w:t>年年度报告全文及摘要》、《</w:t>
            </w:r>
            <w:r>
              <w:t>2020</w:t>
            </w:r>
            <w:r>
              <w:t>年度财务决算报告》、《</w:t>
            </w:r>
            <w:r>
              <w:t>2021</w:t>
            </w:r>
            <w:r>
              <w:t>年度财务预算报告》、《</w:t>
            </w:r>
            <w:r>
              <w:t>2020</w:t>
            </w:r>
            <w:r>
              <w:t>年度利润分配方案》、《关于兑现公司董事、高管人员</w:t>
            </w:r>
            <w:r>
              <w:t>2020</w:t>
            </w:r>
            <w:r>
              <w:t>年年度薪酬的议案》、《关于续聘会计师事务所的议案》、《关于申请</w:t>
            </w:r>
            <w:r>
              <w:t>2021</w:t>
            </w:r>
            <w:r>
              <w:t>年银行融资额度的议案》、《关于变更公司经营范围及修订</w:t>
            </w:r>
            <w:r>
              <w:t>&lt;</w:t>
            </w:r>
            <w:r>
              <w:t>公司章程</w:t>
            </w:r>
            <w:r>
              <w:t>&gt;</w:t>
            </w:r>
            <w:r>
              <w:t>的议案》、《关于修订</w:t>
            </w:r>
            <w:r>
              <w:t>&lt;</w:t>
            </w:r>
            <w:r>
              <w:t>股东大会议事规则</w:t>
            </w:r>
            <w:r>
              <w:t>&gt;</w:t>
            </w:r>
            <w:r>
              <w:t>的议案》、《关于修订</w:t>
            </w:r>
            <w:r>
              <w:t>&lt;</w:t>
            </w:r>
            <w:r>
              <w:t>董事会议事规则</w:t>
            </w:r>
            <w:r>
              <w:t>&gt;</w:t>
            </w:r>
            <w:r>
              <w:t>的议案》及《关于修订</w:t>
            </w:r>
            <w:r>
              <w:t>&lt;</w:t>
            </w:r>
            <w:r>
              <w:t>监事会议事规则</w:t>
            </w:r>
            <w:r>
              <w:t>&gt;</w:t>
            </w:r>
            <w:r>
              <w:t>的议案》</w:t>
            </w:r>
          </w:p>
        </w:tc>
      </w:tr>
    </w:tbl>
    <w:p w:rsidR="00341031" w:rsidRPr="00341031" w:rsidRDefault="00341031" w:rsidP="008661A9">
      <w:pPr>
        <w:adjustRightInd w:val="0"/>
        <w:snapToGrid w:val="0"/>
        <w:spacing w:beforeLines="50" w:line="360" w:lineRule="auto"/>
        <w:ind w:firstLine="482"/>
        <w:rPr>
          <w:rFonts w:asciiTheme="minorEastAsia" w:hAnsiTheme="minorEastAsia" w:cs="Times New Roman"/>
          <w:sz w:val="24"/>
          <w:szCs w:val="24"/>
        </w:rPr>
      </w:pPr>
      <w:r w:rsidRPr="00341031">
        <w:rPr>
          <w:rFonts w:asciiTheme="minorEastAsia" w:hAnsiTheme="minorEastAsia" w:hint="eastAsia"/>
          <w:sz w:val="24"/>
          <w:szCs w:val="24"/>
        </w:rPr>
        <w:lastRenderedPageBreak/>
        <w:t>以上</w:t>
      </w:r>
      <w:r w:rsidR="00FB130C">
        <w:rPr>
          <w:rFonts w:asciiTheme="minorEastAsia" w:hAnsiTheme="minorEastAsia" w:hint="eastAsia"/>
          <w:sz w:val="24"/>
          <w:szCs w:val="24"/>
        </w:rPr>
        <w:t>2</w:t>
      </w:r>
      <w:r w:rsidRPr="00341031">
        <w:rPr>
          <w:rFonts w:asciiTheme="minorEastAsia" w:hAnsiTheme="minorEastAsia" w:hint="eastAsia"/>
          <w:sz w:val="24"/>
          <w:szCs w:val="24"/>
        </w:rPr>
        <w:t>次股东大会</w:t>
      </w:r>
      <w:r w:rsidRPr="00341031">
        <w:rPr>
          <w:rFonts w:asciiTheme="minorEastAsia" w:hAnsiTheme="minorEastAsia" w:cs="Times New Roman" w:hint="eastAsia"/>
          <w:sz w:val="24"/>
          <w:szCs w:val="24"/>
        </w:rPr>
        <w:t>的召集、召开程序，出席会议人员资格、会议召集人资格，会议表决程序和表决结果均符合有关法律法规、规范性文件和公司章程的规定，会议决议合法有效。</w:t>
      </w:r>
    </w:p>
    <w:p w:rsidR="00341031" w:rsidRPr="00341031" w:rsidRDefault="00341031" w:rsidP="00341031">
      <w:pPr>
        <w:adjustRightInd w:val="0"/>
        <w:snapToGrid w:val="0"/>
        <w:spacing w:line="360" w:lineRule="auto"/>
        <w:ind w:firstLine="480"/>
        <w:rPr>
          <w:rFonts w:asciiTheme="minorEastAsia" w:hAnsiTheme="minorEastAsia"/>
          <w:b/>
          <w:sz w:val="24"/>
          <w:szCs w:val="24"/>
        </w:rPr>
      </w:pPr>
      <w:r w:rsidRPr="00C068B7">
        <w:rPr>
          <w:rFonts w:asciiTheme="minorEastAsia" w:hAnsiTheme="minorEastAsia"/>
          <w:b/>
          <w:sz w:val="24"/>
          <w:szCs w:val="24"/>
        </w:rPr>
        <w:t>3</w:t>
      </w:r>
      <w:r w:rsidRPr="00C068B7">
        <w:rPr>
          <w:rFonts w:asciiTheme="minorEastAsia" w:hAnsiTheme="minorEastAsia" w:hint="eastAsia"/>
          <w:b/>
          <w:sz w:val="24"/>
          <w:szCs w:val="24"/>
        </w:rPr>
        <w:t>、董事会专门委员会召开情况</w:t>
      </w:r>
    </w:p>
    <w:p w:rsidR="00B205E8" w:rsidRDefault="003A7117" w:rsidP="003A7117">
      <w:pPr>
        <w:adjustRightInd w:val="0"/>
        <w:snapToGrid w:val="0"/>
        <w:spacing w:line="360" w:lineRule="auto"/>
        <w:ind w:firstLine="480"/>
        <w:rPr>
          <w:rFonts w:asciiTheme="minorEastAsia" w:hAnsiTheme="minorEastAsia" w:cs="Times New Roman"/>
          <w:color w:val="000000"/>
          <w:sz w:val="24"/>
          <w:szCs w:val="24"/>
        </w:rPr>
        <w:sectPr w:rsidR="00B205E8" w:rsidSect="001925D7">
          <w:pgSz w:w="11906" w:h="16838"/>
          <w:pgMar w:top="1440" w:right="1800" w:bottom="1440" w:left="1800" w:header="851" w:footer="992" w:gutter="0"/>
          <w:cols w:space="425"/>
          <w:docGrid w:type="lines" w:linePitch="312"/>
        </w:sectPr>
      </w:pPr>
      <w:r w:rsidRPr="003A7117">
        <w:rPr>
          <w:rFonts w:asciiTheme="minorEastAsia" w:hAnsiTheme="minorEastAsia" w:cs="Times New Roman" w:hint="eastAsia"/>
          <w:color w:val="000000"/>
          <w:sz w:val="24"/>
          <w:szCs w:val="24"/>
        </w:rPr>
        <w:t>公司董事会下设四个专门委员会，分别为审计委员会、薪酬与考核委员会</w:t>
      </w:r>
      <w:r>
        <w:rPr>
          <w:rFonts w:asciiTheme="minorEastAsia" w:hAnsiTheme="minorEastAsia" w:cs="Times New Roman" w:hint="eastAsia"/>
          <w:color w:val="000000"/>
          <w:sz w:val="24"/>
          <w:szCs w:val="24"/>
        </w:rPr>
        <w:t>、提名委员会</w:t>
      </w:r>
      <w:r w:rsidRPr="003A7117">
        <w:rPr>
          <w:rFonts w:asciiTheme="minorEastAsia" w:hAnsiTheme="minorEastAsia" w:cs="Times New Roman" w:hint="eastAsia"/>
          <w:color w:val="000000"/>
          <w:sz w:val="24"/>
          <w:szCs w:val="24"/>
        </w:rPr>
        <w:t>及投资与决策咨询委员会,报告期内，各专门委员会履职情况如下：</w:t>
      </w:r>
    </w:p>
    <w:tbl>
      <w:tblPr>
        <w:tblW w:w="16109" w:type="dxa"/>
        <w:jc w:val="center"/>
        <w:tblInd w:w="-1607" w:type="dxa"/>
        <w:tblLayout w:type="fixed"/>
        <w:tblCellMar>
          <w:left w:w="28" w:type="dxa"/>
          <w:right w:w="28" w:type="dxa"/>
        </w:tblCellMar>
        <w:tblLook w:val="0000"/>
      </w:tblPr>
      <w:tblGrid>
        <w:gridCol w:w="1239"/>
        <w:gridCol w:w="1276"/>
        <w:gridCol w:w="992"/>
        <w:gridCol w:w="1247"/>
        <w:gridCol w:w="3842"/>
        <w:gridCol w:w="2551"/>
        <w:gridCol w:w="4962"/>
      </w:tblGrid>
      <w:tr w:rsidR="00FE0387" w:rsidRPr="00FE0387" w:rsidTr="00FE0387">
        <w:trPr>
          <w:jc w:val="center"/>
        </w:trPr>
        <w:tc>
          <w:tcPr>
            <w:tcW w:w="1239" w:type="dxa"/>
            <w:tcBorders>
              <w:top w:val="single" w:sz="4" w:space="0" w:color="auto"/>
              <w:left w:val="single" w:sz="4" w:space="0" w:color="auto"/>
              <w:bottom w:val="single" w:sz="4" w:space="0" w:color="auto"/>
              <w:right w:val="single" w:sz="4" w:space="0" w:color="auto"/>
            </w:tcBorders>
            <w:shd w:val="clear" w:color="auto" w:fill="D3D3D3"/>
            <w:vAlign w:val="center"/>
          </w:tcPr>
          <w:p w:rsidR="00B205E8" w:rsidRPr="00FE0387" w:rsidRDefault="00B205E8" w:rsidP="00B205E8">
            <w:pPr>
              <w:adjustRightInd w:val="0"/>
              <w:snapToGrid w:val="0"/>
              <w:jc w:val="center"/>
              <w:rPr>
                <w:rFonts w:asciiTheme="minorEastAsia" w:hAnsiTheme="minorEastAsia"/>
                <w:b/>
                <w:szCs w:val="21"/>
              </w:rPr>
            </w:pPr>
            <w:r w:rsidRPr="00FE0387">
              <w:rPr>
                <w:rFonts w:asciiTheme="minorEastAsia" w:hAnsiTheme="minorEastAsia"/>
                <w:b/>
                <w:szCs w:val="21"/>
              </w:rPr>
              <w:lastRenderedPageBreak/>
              <w:t>委员会名称</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B205E8" w:rsidRPr="00FE0387" w:rsidRDefault="00B205E8" w:rsidP="00B205E8">
            <w:pPr>
              <w:adjustRightInd w:val="0"/>
              <w:snapToGrid w:val="0"/>
              <w:jc w:val="center"/>
              <w:rPr>
                <w:rFonts w:asciiTheme="minorEastAsia" w:hAnsiTheme="minorEastAsia"/>
                <w:b/>
                <w:szCs w:val="21"/>
              </w:rPr>
            </w:pPr>
            <w:r w:rsidRPr="00FE0387">
              <w:rPr>
                <w:rFonts w:asciiTheme="minorEastAsia" w:hAnsiTheme="minorEastAsia"/>
                <w:b/>
                <w:szCs w:val="21"/>
              </w:rPr>
              <w:t>成员情况</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B205E8" w:rsidRPr="00FE0387" w:rsidRDefault="00B205E8" w:rsidP="00B205E8">
            <w:pPr>
              <w:adjustRightInd w:val="0"/>
              <w:snapToGrid w:val="0"/>
              <w:jc w:val="center"/>
              <w:rPr>
                <w:rFonts w:asciiTheme="minorEastAsia" w:hAnsiTheme="minorEastAsia"/>
                <w:b/>
                <w:szCs w:val="21"/>
              </w:rPr>
            </w:pPr>
            <w:r w:rsidRPr="00FE0387">
              <w:rPr>
                <w:rFonts w:asciiTheme="minorEastAsia" w:hAnsiTheme="minorEastAsia"/>
                <w:b/>
                <w:szCs w:val="21"/>
              </w:rPr>
              <w:t>召开会议次数</w:t>
            </w:r>
          </w:p>
        </w:tc>
        <w:tc>
          <w:tcPr>
            <w:tcW w:w="1247" w:type="dxa"/>
            <w:tcBorders>
              <w:top w:val="single" w:sz="4" w:space="0" w:color="auto"/>
              <w:left w:val="single" w:sz="4" w:space="0" w:color="auto"/>
              <w:bottom w:val="single" w:sz="4" w:space="0" w:color="auto"/>
              <w:right w:val="single" w:sz="4" w:space="0" w:color="auto"/>
            </w:tcBorders>
            <w:shd w:val="clear" w:color="auto" w:fill="D3D3D3"/>
            <w:vAlign w:val="center"/>
          </w:tcPr>
          <w:p w:rsidR="00B205E8" w:rsidRPr="00FE0387" w:rsidRDefault="00B205E8" w:rsidP="00B205E8">
            <w:pPr>
              <w:adjustRightInd w:val="0"/>
              <w:snapToGrid w:val="0"/>
              <w:jc w:val="center"/>
              <w:rPr>
                <w:rFonts w:asciiTheme="minorEastAsia" w:hAnsiTheme="minorEastAsia"/>
                <w:b/>
                <w:szCs w:val="21"/>
              </w:rPr>
            </w:pPr>
            <w:r w:rsidRPr="00FE0387">
              <w:rPr>
                <w:rFonts w:asciiTheme="minorEastAsia" w:hAnsiTheme="minorEastAsia"/>
                <w:b/>
                <w:szCs w:val="21"/>
              </w:rPr>
              <w:t>召开日期</w:t>
            </w:r>
          </w:p>
        </w:tc>
        <w:tc>
          <w:tcPr>
            <w:tcW w:w="3842" w:type="dxa"/>
            <w:tcBorders>
              <w:top w:val="single" w:sz="4" w:space="0" w:color="auto"/>
              <w:left w:val="single" w:sz="4" w:space="0" w:color="auto"/>
              <w:bottom w:val="single" w:sz="4" w:space="0" w:color="auto"/>
              <w:right w:val="single" w:sz="4" w:space="0" w:color="auto"/>
            </w:tcBorders>
            <w:shd w:val="clear" w:color="auto" w:fill="D3D3D3"/>
            <w:vAlign w:val="center"/>
          </w:tcPr>
          <w:p w:rsidR="00B205E8" w:rsidRPr="00FE0387" w:rsidRDefault="00B205E8" w:rsidP="00B205E8">
            <w:pPr>
              <w:adjustRightInd w:val="0"/>
              <w:snapToGrid w:val="0"/>
              <w:jc w:val="center"/>
              <w:rPr>
                <w:rFonts w:asciiTheme="minorEastAsia" w:hAnsiTheme="minorEastAsia"/>
                <w:b/>
                <w:szCs w:val="21"/>
              </w:rPr>
            </w:pPr>
            <w:r w:rsidRPr="00FE0387">
              <w:rPr>
                <w:rFonts w:asciiTheme="minorEastAsia" w:hAnsiTheme="minorEastAsia"/>
                <w:b/>
                <w:szCs w:val="21"/>
              </w:rPr>
              <w:t>会议内容</w:t>
            </w:r>
          </w:p>
        </w:tc>
        <w:tc>
          <w:tcPr>
            <w:tcW w:w="2551" w:type="dxa"/>
            <w:tcBorders>
              <w:top w:val="single" w:sz="4" w:space="0" w:color="auto"/>
              <w:left w:val="single" w:sz="4" w:space="0" w:color="auto"/>
              <w:bottom w:val="single" w:sz="4" w:space="0" w:color="auto"/>
              <w:right w:val="single" w:sz="4" w:space="0" w:color="auto"/>
            </w:tcBorders>
            <w:shd w:val="clear" w:color="auto" w:fill="D3D3D3"/>
            <w:vAlign w:val="center"/>
          </w:tcPr>
          <w:p w:rsidR="00B205E8" w:rsidRPr="00FE0387" w:rsidRDefault="00B205E8" w:rsidP="00B205E8">
            <w:pPr>
              <w:adjustRightInd w:val="0"/>
              <w:snapToGrid w:val="0"/>
              <w:jc w:val="center"/>
              <w:rPr>
                <w:rFonts w:asciiTheme="minorEastAsia" w:hAnsiTheme="minorEastAsia"/>
                <w:b/>
                <w:szCs w:val="21"/>
              </w:rPr>
            </w:pPr>
            <w:r w:rsidRPr="00FE0387">
              <w:rPr>
                <w:rFonts w:asciiTheme="minorEastAsia" w:hAnsiTheme="minorEastAsia"/>
                <w:b/>
                <w:szCs w:val="21"/>
              </w:rPr>
              <w:t>提出的重要意见和建议</w:t>
            </w:r>
          </w:p>
        </w:tc>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B205E8" w:rsidRPr="00FE0387" w:rsidRDefault="00B205E8" w:rsidP="00B205E8">
            <w:pPr>
              <w:adjustRightInd w:val="0"/>
              <w:snapToGrid w:val="0"/>
              <w:jc w:val="center"/>
              <w:rPr>
                <w:rFonts w:asciiTheme="minorEastAsia" w:hAnsiTheme="minorEastAsia"/>
                <w:b/>
                <w:szCs w:val="21"/>
              </w:rPr>
            </w:pPr>
            <w:r w:rsidRPr="00FE0387">
              <w:rPr>
                <w:rFonts w:asciiTheme="minorEastAsia" w:hAnsiTheme="minorEastAsia"/>
                <w:b/>
                <w:szCs w:val="21"/>
              </w:rPr>
              <w:t>其他履行职责的情况</w:t>
            </w:r>
          </w:p>
        </w:tc>
      </w:tr>
      <w:tr w:rsidR="00F610F8" w:rsidRPr="00FE0387" w:rsidTr="008E359F">
        <w:trPr>
          <w:jc w:val="center"/>
        </w:trPr>
        <w:tc>
          <w:tcPr>
            <w:tcW w:w="1239" w:type="dxa"/>
            <w:vMerge w:val="restart"/>
            <w:tcBorders>
              <w:top w:val="single" w:sz="4" w:space="0" w:color="auto"/>
              <w:left w:val="single" w:sz="4" w:space="0" w:color="auto"/>
              <w:right w:val="single" w:sz="4" w:space="0" w:color="auto"/>
            </w:tcBorders>
            <w:vAlign w:val="center"/>
          </w:tcPr>
          <w:p w:rsidR="00F610F8" w:rsidRPr="00FE0387" w:rsidRDefault="00F610F8" w:rsidP="00FE0387">
            <w:pPr>
              <w:rPr>
                <w:rFonts w:asciiTheme="minorEastAsia" w:hAnsiTheme="minorEastAsia"/>
                <w:szCs w:val="21"/>
              </w:rPr>
            </w:pPr>
            <w:r w:rsidRPr="00FE0387">
              <w:rPr>
                <w:rFonts w:asciiTheme="minorEastAsia" w:hAnsiTheme="minorEastAsia"/>
                <w:szCs w:val="21"/>
              </w:rPr>
              <w:t>审计委员会</w:t>
            </w:r>
          </w:p>
        </w:tc>
        <w:tc>
          <w:tcPr>
            <w:tcW w:w="1276" w:type="dxa"/>
            <w:vMerge w:val="restart"/>
            <w:tcBorders>
              <w:top w:val="single" w:sz="4" w:space="0" w:color="auto"/>
              <w:left w:val="single" w:sz="4" w:space="0" w:color="auto"/>
              <w:right w:val="single" w:sz="4" w:space="0" w:color="auto"/>
            </w:tcBorders>
            <w:vAlign w:val="center"/>
          </w:tcPr>
          <w:p w:rsidR="00F610F8" w:rsidRPr="00FE0387" w:rsidRDefault="00F610F8" w:rsidP="00FE0387">
            <w:pPr>
              <w:rPr>
                <w:rFonts w:asciiTheme="minorEastAsia" w:hAnsiTheme="minorEastAsia"/>
                <w:szCs w:val="21"/>
              </w:rPr>
            </w:pPr>
            <w:r w:rsidRPr="00FE0387">
              <w:rPr>
                <w:rFonts w:asciiTheme="minorEastAsia" w:hAnsiTheme="minorEastAsia"/>
                <w:szCs w:val="21"/>
              </w:rPr>
              <w:t>苏红敏、羊亚平、孙灵芝</w:t>
            </w:r>
          </w:p>
        </w:tc>
        <w:tc>
          <w:tcPr>
            <w:tcW w:w="992" w:type="dxa"/>
            <w:vMerge w:val="restart"/>
            <w:tcBorders>
              <w:top w:val="single" w:sz="4" w:space="0" w:color="auto"/>
              <w:left w:val="single" w:sz="4" w:space="0" w:color="auto"/>
              <w:right w:val="single" w:sz="4" w:space="0" w:color="auto"/>
            </w:tcBorders>
            <w:vAlign w:val="center"/>
          </w:tcPr>
          <w:p w:rsidR="00F610F8" w:rsidRPr="00FE0387" w:rsidRDefault="00F610F8" w:rsidP="00B205E8">
            <w:pPr>
              <w:jc w:val="center"/>
              <w:rPr>
                <w:rFonts w:asciiTheme="minorEastAsia" w:hAnsiTheme="minorEastAsia"/>
                <w:szCs w:val="21"/>
              </w:rPr>
            </w:pPr>
            <w:r w:rsidRPr="00FE0387">
              <w:rPr>
                <w:rFonts w:asciiTheme="minorEastAsia" w:hAnsiTheme="minorEastAsia" w:hint="eastAsia"/>
                <w:szCs w:val="21"/>
              </w:rPr>
              <w:t>4</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F610F8" w:rsidRPr="00FE0387" w:rsidRDefault="00F610F8" w:rsidP="00F65E59">
            <w:pPr>
              <w:jc w:val="left"/>
              <w:rPr>
                <w:rFonts w:asciiTheme="minorEastAsia" w:hAnsiTheme="minorEastAsia"/>
                <w:szCs w:val="21"/>
              </w:rPr>
            </w:pPr>
            <w:r w:rsidRPr="00FE0387">
              <w:rPr>
                <w:rFonts w:asciiTheme="minorEastAsia" w:hAnsiTheme="minorEastAsia"/>
                <w:szCs w:val="21"/>
              </w:rPr>
              <w:t>2021年04月24日</w:t>
            </w:r>
          </w:p>
        </w:tc>
        <w:tc>
          <w:tcPr>
            <w:tcW w:w="3842" w:type="dxa"/>
            <w:tcBorders>
              <w:top w:val="single" w:sz="4" w:space="0" w:color="auto"/>
              <w:left w:val="single" w:sz="4" w:space="0" w:color="auto"/>
              <w:bottom w:val="single" w:sz="4" w:space="0" w:color="auto"/>
              <w:right w:val="single" w:sz="4" w:space="0" w:color="auto"/>
            </w:tcBorders>
            <w:shd w:val="clear" w:color="auto" w:fill="FFFFFF"/>
            <w:vAlign w:val="center"/>
          </w:tcPr>
          <w:p w:rsidR="00F610F8" w:rsidRPr="00FE0387" w:rsidRDefault="00F610F8" w:rsidP="00F65E59">
            <w:pPr>
              <w:jc w:val="left"/>
              <w:rPr>
                <w:rFonts w:asciiTheme="minorEastAsia" w:hAnsiTheme="minorEastAsia"/>
                <w:szCs w:val="21"/>
              </w:rPr>
            </w:pPr>
            <w:r w:rsidRPr="00FE0387">
              <w:rPr>
                <w:rFonts w:asciiTheme="minorEastAsia" w:hAnsiTheme="minorEastAsia"/>
                <w:szCs w:val="21"/>
              </w:rPr>
              <w:t>《2020年年度报告》、《2020年度财务决算报告》、《2021年度财务预算报告》、《2020年度内部控制评价报告》、《关于续聘会计师事务所的议案》及《2020年内部审计工作总结及2021年工作计划》</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610F8" w:rsidRPr="00FE0387" w:rsidRDefault="00F610F8" w:rsidP="00F65E59">
            <w:pPr>
              <w:jc w:val="left"/>
              <w:rPr>
                <w:rFonts w:asciiTheme="minorEastAsia" w:hAnsiTheme="minorEastAsia"/>
                <w:szCs w:val="21"/>
              </w:rPr>
            </w:pPr>
            <w:r w:rsidRPr="00FE0387">
              <w:rPr>
                <w:rFonts w:asciiTheme="minorEastAsia" w:hAnsiTheme="minorEastAsia"/>
                <w:szCs w:val="21"/>
              </w:rPr>
              <w:t>1、同意将《2020年年度报告》、《2020年度财务决算报告》、《2021年度财务预算报告》、《2020年度内部控制评价报告》及《关于续聘会计师事务所的议案》提交公司董事会审议；2、同意公司内审部门编制的《2020年内部审计工作总结及2021年工作计划》</w:t>
            </w:r>
          </w:p>
        </w:tc>
        <w:tc>
          <w:tcPr>
            <w:tcW w:w="4962" w:type="dxa"/>
            <w:vMerge w:val="restart"/>
            <w:tcBorders>
              <w:top w:val="single" w:sz="4" w:space="0" w:color="auto"/>
              <w:left w:val="single" w:sz="4" w:space="0" w:color="auto"/>
              <w:right w:val="single" w:sz="4" w:space="0" w:color="auto"/>
            </w:tcBorders>
            <w:shd w:val="clear" w:color="auto" w:fill="FFFFFF"/>
            <w:vAlign w:val="center"/>
          </w:tcPr>
          <w:p w:rsidR="00F610F8" w:rsidRPr="00FE0387" w:rsidRDefault="00F610F8" w:rsidP="00B205E8">
            <w:pPr>
              <w:jc w:val="left"/>
              <w:rPr>
                <w:rFonts w:asciiTheme="minorEastAsia" w:hAnsiTheme="minorEastAsia"/>
                <w:szCs w:val="21"/>
              </w:rPr>
            </w:pPr>
            <w:r w:rsidRPr="00FE0387">
              <w:rPr>
                <w:rFonts w:asciiTheme="minorEastAsia" w:hAnsiTheme="minorEastAsia" w:hint="eastAsia"/>
                <w:szCs w:val="21"/>
              </w:rPr>
              <w:t>1、</w:t>
            </w:r>
            <w:r w:rsidRPr="00FE0387">
              <w:rPr>
                <w:rFonts w:asciiTheme="minorEastAsia" w:hAnsiTheme="minorEastAsia"/>
                <w:szCs w:val="21"/>
              </w:rPr>
              <w:t>根据</w:t>
            </w:r>
            <w:r w:rsidRPr="00FE0387">
              <w:rPr>
                <w:rFonts w:asciiTheme="minorEastAsia" w:hAnsiTheme="minorEastAsia" w:hint="eastAsia"/>
                <w:szCs w:val="21"/>
              </w:rPr>
              <w:t>证券监管相关</w:t>
            </w:r>
            <w:r w:rsidRPr="00FE0387">
              <w:rPr>
                <w:rFonts w:asciiTheme="minorEastAsia" w:hAnsiTheme="minorEastAsia"/>
                <w:szCs w:val="21"/>
              </w:rPr>
              <w:t>要求，与公司年审会计师事务所就公司20</w:t>
            </w:r>
            <w:r w:rsidRPr="00FE0387">
              <w:rPr>
                <w:rFonts w:asciiTheme="minorEastAsia" w:hAnsiTheme="minorEastAsia" w:hint="eastAsia"/>
                <w:szCs w:val="21"/>
              </w:rPr>
              <w:t>20</w:t>
            </w:r>
            <w:r w:rsidRPr="00FE0387">
              <w:rPr>
                <w:rFonts w:asciiTheme="minorEastAsia" w:hAnsiTheme="minorEastAsia"/>
                <w:szCs w:val="21"/>
              </w:rPr>
              <w:t>年度审计工作计划、工作内容及审计工作时间安排进行沟通后，制定了关于审计公司年度报告的工作规程；在年审注册会计师进场前，认真审阅了公司初步编制的财务会计报表，与年审会计师就时间安排、总体审计计划、年度审计重点等进行了沟通，并提出审计意见；在年审注册会计师进场后，与公司年审注册会计师就审计过程中发现的问题（包括财务和内控）以及审计报告提交时间等问题进行了沟通和交流，并跟踪会计师事务所审计进展情况；公司年审注册会计师出具初步审计意见后，再一次审阅了公司20</w:t>
            </w:r>
            <w:r w:rsidRPr="00FE0387">
              <w:rPr>
                <w:rFonts w:asciiTheme="minorEastAsia" w:hAnsiTheme="minorEastAsia" w:hint="eastAsia"/>
                <w:szCs w:val="21"/>
              </w:rPr>
              <w:t>20</w:t>
            </w:r>
            <w:r w:rsidRPr="00FE0387">
              <w:rPr>
                <w:rFonts w:asciiTheme="minorEastAsia" w:hAnsiTheme="minorEastAsia"/>
                <w:szCs w:val="21"/>
              </w:rPr>
              <w:t>年度财务报表及相关资料，并形成书面意见，认可年审会计师的审计意见；审计机构出具20</w:t>
            </w:r>
            <w:r w:rsidRPr="00FE0387">
              <w:rPr>
                <w:rFonts w:asciiTheme="minorEastAsia" w:hAnsiTheme="minorEastAsia" w:hint="eastAsia"/>
                <w:szCs w:val="21"/>
              </w:rPr>
              <w:t>20</w:t>
            </w:r>
            <w:r w:rsidRPr="00FE0387">
              <w:rPr>
                <w:rFonts w:asciiTheme="minorEastAsia" w:hAnsiTheme="minorEastAsia"/>
                <w:szCs w:val="21"/>
              </w:rPr>
              <w:t>年度审计报告后，审计委员会对年审会计师事务所从事本年度审计工作进行了总结。</w:t>
            </w:r>
            <w:r w:rsidRPr="00FE0387">
              <w:rPr>
                <w:rFonts w:asciiTheme="minorEastAsia" w:hAnsiTheme="minorEastAsia" w:hint="eastAsia"/>
                <w:szCs w:val="21"/>
              </w:rPr>
              <w:t>2、</w:t>
            </w:r>
            <w:r w:rsidRPr="00FE0387">
              <w:rPr>
                <w:rFonts w:asciiTheme="minorEastAsia" w:hAnsiTheme="minorEastAsia"/>
                <w:szCs w:val="21"/>
              </w:rPr>
              <w:t>根据《公司法》、《证券法》等国家有关文件和法律法规以及《公司章程》、《董事会议事规则》、《审计委员会实施细则》的规定，对公司内部控制运作进行定期和不定期的检查评估，严格审查公司内控制度的建立及执行情况，对公司财务状况和内部治理方面提供了有效的监督和指导。</w:t>
            </w:r>
          </w:p>
        </w:tc>
      </w:tr>
      <w:tr w:rsidR="00F610F8" w:rsidRPr="00FE0387" w:rsidTr="008E359F">
        <w:trPr>
          <w:jc w:val="center"/>
        </w:trPr>
        <w:tc>
          <w:tcPr>
            <w:tcW w:w="1239" w:type="dxa"/>
            <w:vMerge/>
            <w:tcBorders>
              <w:left w:val="single" w:sz="4" w:space="0" w:color="auto"/>
              <w:right w:val="single" w:sz="4" w:space="0" w:color="auto"/>
            </w:tcBorders>
            <w:vAlign w:val="center"/>
          </w:tcPr>
          <w:p w:rsidR="00F610F8" w:rsidRPr="00FE0387" w:rsidRDefault="00F610F8" w:rsidP="00FE0387">
            <w:pPr>
              <w:rPr>
                <w:rFonts w:asciiTheme="minorEastAsia" w:hAnsiTheme="minorEastAsia"/>
                <w:szCs w:val="21"/>
              </w:rPr>
            </w:pPr>
          </w:p>
        </w:tc>
        <w:tc>
          <w:tcPr>
            <w:tcW w:w="1276" w:type="dxa"/>
            <w:vMerge/>
            <w:tcBorders>
              <w:left w:val="single" w:sz="4" w:space="0" w:color="auto"/>
              <w:right w:val="single" w:sz="4" w:space="0" w:color="auto"/>
            </w:tcBorders>
            <w:vAlign w:val="center"/>
          </w:tcPr>
          <w:p w:rsidR="00F610F8" w:rsidRPr="00FE0387" w:rsidRDefault="00F610F8" w:rsidP="00FE0387">
            <w:pPr>
              <w:rPr>
                <w:rFonts w:asciiTheme="minorEastAsia" w:hAnsiTheme="minorEastAsia"/>
                <w:szCs w:val="21"/>
              </w:rPr>
            </w:pPr>
          </w:p>
        </w:tc>
        <w:tc>
          <w:tcPr>
            <w:tcW w:w="992" w:type="dxa"/>
            <w:vMerge/>
            <w:tcBorders>
              <w:left w:val="single" w:sz="4" w:space="0" w:color="auto"/>
              <w:right w:val="single" w:sz="4" w:space="0" w:color="auto"/>
            </w:tcBorders>
            <w:vAlign w:val="center"/>
          </w:tcPr>
          <w:p w:rsidR="00F610F8" w:rsidRPr="00FE0387" w:rsidRDefault="00F610F8" w:rsidP="00F65E59">
            <w:pPr>
              <w:jc w:val="right"/>
              <w:rPr>
                <w:rFonts w:asciiTheme="minorEastAsia" w:hAnsiTheme="minorEastAsia"/>
                <w:szCs w:val="21"/>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F610F8" w:rsidRPr="00FE0387" w:rsidRDefault="00F610F8" w:rsidP="00F65E59">
            <w:pPr>
              <w:jc w:val="left"/>
              <w:rPr>
                <w:rFonts w:asciiTheme="minorEastAsia" w:hAnsiTheme="minorEastAsia"/>
                <w:szCs w:val="21"/>
              </w:rPr>
            </w:pPr>
            <w:r w:rsidRPr="00FE0387">
              <w:rPr>
                <w:rFonts w:asciiTheme="minorEastAsia" w:hAnsiTheme="minorEastAsia"/>
                <w:szCs w:val="21"/>
              </w:rPr>
              <w:t>2021年04月25日</w:t>
            </w:r>
          </w:p>
        </w:tc>
        <w:tc>
          <w:tcPr>
            <w:tcW w:w="3842" w:type="dxa"/>
            <w:tcBorders>
              <w:top w:val="single" w:sz="4" w:space="0" w:color="auto"/>
              <w:left w:val="single" w:sz="4" w:space="0" w:color="auto"/>
              <w:bottom w:val="single" w:sz="4" w:space="0" w:color="auto"/>
              <w:right w:val="single" w:sz="4" w:space="0" w:color="auto"/>
            </w:tcBorders>
            <w:shd w:val="clear" w:color="auto" w:fill="FFFFFF"/>
            <w:vAlign w:val="center"/>
          </w:tcPr>
          <w:p w:rsidR="00F610F8" w:rsidRPr="00FE0387" w:rsidRDefault="00F610F8" w:rsidP="00F65E59">
            <w:pPr>
              <w:jc w:val="left"/>
              <w:rPr>
                <w:rFonts w:asciiTheme="minorEastAsia" w:hAnsiTheme="minorEastAsia"/>
                <w:szCs w:val="21"/>
              </w:rPr>
            </w:pPr>
            <w:r w:rsidRPr="00FE0387">
              <w:rPr>
                <w:rFonts w:asciiTheme="minorEastAsia" w:hAnsiTheme="minorEastAsia"/>
                <w:szCs w:val="21"/>
              </w:rPr>
              <w:t>《2021年第一季度报告》</w:t>
            </w:r>
            <w:r>
              <w:rPr>
                <w:rFonts w:asciiTheme="minorEastAsia" w:hAnsiTheme="minorEastAsia" w:hint="eastAsia"/>
                <w:szCs w:val="21"/>
              </w:rPr>
              <w:t>及</w:t>
            </w:r>
            <w:r w:rsidRPr="00FE4A55">
              <w:rPr>
                <w:rFonts w:asciiTheme="minorEastAsia" w:hAnsiTheme="minorEastAsia" w:hint="eastAsia"/>
                <w:szCs w:val="21"/>
              </w:rPr>
              <w:t>《2021年第一季度内部审计工作总结及第二季度工作计划》</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610F8" w:rsidRPr="00FE0387" w:rsidRDefault="00F610F8" w:rsidP="00F65E59">
            <w:pPr>
              <w:jc w:val="left"/>
              <w:rPr>
                <w:rFonts w:asciiTheme="minorEastAsia" w:hAnsiTheme="minorEastAsia"/>
                <w:szCs w:val="21"/>
              </w:rPr>
            </w:pPr>
            <w:r>
              <w:rPr>
                <w:rFonts w:asciiTheme="minorEastAsia" w:hAnsiTheme="minorEastAsia" w:hint="eastAsia"/>
                <w:szCs w:val="21"/>
              </w:rPr>
              <w:t>1、</w:t>
            </w:r>
            <w:r w:rsidRPr="00FE0387">
              <w:rPr>
                <w:rFonts w:asciiTheme="minorEastAsia" w:hAnsiTheme="minorEastAsia"/>
                <w:szCs w:val="21"/>
              </w:rPr>
              <w:t>同意提交公司董事会审议</w:t>
            </w:r>
            <w:r>
              <w:rPr>
                <w:rFonts w:asciiTheme="minorEastAsia" w:hAnsiTheme="minorEastAsia" w:hint="eastAsia"/>
                <w:szCs w:val="21"/>
              </w:rPr>
              <w:t>；</w:t>
            </w:r>
            <w:r w:rsidRPr="00FE4A55">
              <w:rPr>
                <w:rFonts w:asciiTheme="minorEastAsia" w:hAnsiTheme="minorEastAsia" w:hint="eastAsia"/>
                <w:szCs w:val="21"/>
              </w:rPr>
              <w:t>2、同意公司内审部门编制的《2021年第一季度内部审计工作总结及第二季度工作计划》</w:t>
            </w:r>
          </w:p>
        </w:tc>
        <w:tc>
          <w:tcPr>
            <w:tcW w:w="4962" w:type="dxa"/>
            <w:vMerge/>
            <w:tcBorders>
              <w:left w:val="single" w:sz="4" w:space="0" w:color="auto"/>
              <w:right w:val="single" w:sz="4" w:space="0" w:color="auto"/>
            </w:tcBorders>
            <w:shd w:val="clear" w:color="auto" w:fill="FFFFFF"/>
            <w:vAlign w:val="center"/>
          </w:tcPr>
          <w:p w:rsidR="00F610F8" w:rsidRPr="00FE0387" w:rsidRDefault="00F610F8" w:rsidP="00F65E59">
            <w:pPr>
              <w:jc w:val="left"/>
              <w:rPr>
                <w:rFonts w:asciiTheme="minorEastAsia" w:hAnsiTheme="minorEastAsia"/>
                <w:szCs w:val="21"/>
              </w:rPr>
            </w:pPr>
          </w:p>
        </w:tc>
      </w:tr>
      <w:tr w:rsidR="00F610F8" w:rsidRPr="00FE0387" w:rsidTr="008E359F">
        <w:trPr>
          <w:jc w:val="center"/>
        </w:trPr>
        <w:tc>
          <w:tcPr>
            <w:tcW w:w="1239" w:type="dxa"/>
            <w:vMerge/>
            <w:tcBorders>
              <w:left w:val="single" w:sz="4" w:space="0" w:color="auto"/>
              <w:right w:val="single" w:sz="4" w:space="0" w:color="auto"/>
            </w:tcBorders>
            <w:vAlign w:val="center"/>
          </w:tcPr>
          <w:p w:rsidR="00F610F8" w:rsidRPr="00FE0387" w:rsidRDefault="00F610F8" w:rsidP="00FE0387">
            <w:pPr>
              <w:rPr>
                <w:rFonts w:asciiTheme="minorEastAsia" w:hAnsiTheme="minorEastAsia"/>
                <w:szCs w:val="21"/>
              </w:rPr>
            </w:pPr>
          </w:p>
        </w:tc>
        <w:tc>
          <w:tcPr>
            <w:tcW w:w="1276" w:type="dxa"/>
            <w:vMerge/>
            <w:tcBorders>
              <w:left w:val="single" w:sz="4" w:space="0" w:color="auto"/>
              <w:right w:val="single" w:sz="4" w:space="0" w:color="auto"/>
            </w:tcBorders>
            <w:vAlign w:val="center"/>
          </w:tcPr>
          <w:p w:rsidR="00F610F8" w:rsidRPr="00FE0387" w:rsidRDefault="00F610F8" w:rsidP="00FE0387">
            <w:pPr>
              <w:rPr>
                <w:rFonts w:asciiTheme="minorEastAsia" w:hAnsiTheme="minorEastAsia"/>
                <w:szCs w:val="21"/>
              </w:rPr>
            </w:pPr>
          </w:p>
        </w:tc>
        <w:tc>
          <w:tcPr>
            <w:tcW w:w="992" w:type="dxa"/>
            <w:vMerge/>
            <w:tcBorders>
              <w:left w:val="single" w:sz="4" w:space="0" w:color="auto"/>
              <w:right w:val="single" w:sz="4" w:space="0" w:color="auto"/>
            </w:tcBorders>
            <w:vAlign w:val="center"/>
          </w:tcPr>
          <w:p w:rsidR="00F610F8" w:rsidRPr="00FE0387" w:rsidRDefault="00F610F8" w:rsidP="00F65E59">
            <w:pPr>
              <w:jc w:val="right"/>
              <w:rPr>
                <w:rFonts w:asciiTheme="minorEastAsia" w:hAnsiTheme="minorEastAsia"/>
                <w:szCs w:val="21"/>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F610F8" w:rsidRPr="00FE0387" w:rsidRDefault="00F610F8" w:rsidP="00F65E59">
            <w:pPr>
              <w:jc w:val="left"/>
              <w:rPr>
                <w:rFonts w:asciiTheme="minorEastAsia" w:hAnsiTheme="minorEastAsia"/>
                <w:szCs w:val="21"/>
              </w:rPr>
            </w:pPr>
            <w:r w:rsidRPr="00FE0387">
              <w:rPr>
                <w:rFonts w:asciiTheme="minorEastAsia" w:hAnsiTheme="minorEastAsia"/>
                <w:szCs w:val="21"/>
              </w:rPr>
              <w:t>2021年08月16日</w:t>
            </w:r>
          </w:p>
        </w:tc>
        <w:tc>
          <w:tcPr>
            <w:tcW w:w="3842" w:type="dxa"/>
            <w:tcBorders>
              <w:top w:val="single" w:sz="4" w:space="0" w:color="auto"/>
              <w:left w:val="single" w:sz="4" w:space="0" w:color="auto"/>
              <w:bottom w:val="single" w:sz="4" w:space="0" w:color="auto"/>
              <w:right w:val="single" w:sz="4" w:space="0" w:color="auto"/>
            </w:tcBorders>
            <w:shd w:val="clear" w:color="auto" w:fill="FFFFFF"/>
            <w:vAlign w:val="center"/>
          </w:tcPr>
          <w:p w:rsidR="00F610F8" w:rsidRPr="00FE0387" w:rsidRDefault="00F610F8" w:rsidP="00F65E59">
            <w:pPr>
              <w:jc w:val="left"/>
              <w:rPr>
                <w:rFonts w:asciiTheme="minorEastAsia" w:hAnsiTheme="minorEastAsia"/>
                <w:szCs w:val="21"/>
              </w:rPr>
            </w:pPr>
            <w:r w:rsidRPr="00FE0387">
              <w:rPr>
                <w:rFonts w:asciiTheme="minorEastAsia" w:hAnsiTheme="minorEastAsia"/>
                <w:szCs w:val="21"/>
              </w:rPr>
              <w:t>《2021年半年度报告》及《2021年半年度内部审计工作总结及2021年下半年工作计划》</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610F8" w:rsidRPr="00FE0387" w:rsidRDefault="00F610F8" w:rsidP="00F65E59">
            <w:pPr>
              <w:jc w:val="left"/>
              <w:rPr>
                <w:rFonts w:asciiTheme="minorEastAsia" w:hAnsiTheme="minorEastAsia"/>
                <w:szCs w:val="21"/>
              </w:rPr>
            </w:pPr>
            <w:r w:rsidRPr="00FE0387">
              <w:rPr>
                <w:rFonts w:asciiTheme="minorEastAsia" w:hAnsiTheme="minorEastAsia"/>
                <w:szCs w:val="21"/>
              </w:rPr>
              <w:t>1、同意将《2021年半年度报告》提交公司董事会审议；2、同意公司内审部门编制的《2021年半年度内部审计工作总结及2021年下半年工作计划》</w:t>
            </w:r>
          </w:p>
        </w:tc>
        <w:tc>
          <w:tcPr>
            <w:tcW w:w="4962" w:type="dxa"/>
            <w:vMerge/>
            <w:tcBorders>
              <w:left w:val="single" w:sz="4" w:space="0" w:color="auto"/>
              <w:right w:val="single" w:sz="4" w:space="0" w:color="auto"/>
            </w:tcBorders>
            <w:shd w:val="clear" w:color="auto" w:fill="FFFFFF"/>
            <w:vAlign w:val="center"/>
          </w:tcPr>
          <w:p w:rsidR="00F610F8" w:rsidRPr="00FE0387" w:rsidRDefault="00F610F8" w:rsidP="00F65E59">
            <w:pPr>
              <w:jc w:val="left"/>
              <w:rPr>
                <w:rFonts w:asciiTheme="minorEastAsia" w:hAnsiTheme="minorEastAsia"/>
                <w:szCs w:val="21"/>
              </w:rPr>
            </w:pPr>
          </w:p>
        </w:tc>
      </w:tr>
      <w:tr w:rsidR="00F610F8" w:rsidRPr="00FE0387" w:rsidTr="008E359F">
        <w:trPr>
          <w:trHeight w:val="595"/>
          <w:jc w:val="center"/>
        </w:trPr>
        <w:tc>
          <w:tcPr>
            <w:tcW w:w="1239" w:type="dxa"/>
            <w:vMerge/>
            <w:tcBorders>
              <w:left w:val="single" w:sz="4" w:space="0" w:color="auto"/>
              <w:bottom w:val="single" w:sz="4" w:space="0" w:color="auto"/>
              <w:right w:val="single" w:sz="4" w:space="0" w:color="auto"/>
            </w:tcBorders>
            <w:vAlign w:val="center"/>
          </w:tcPr>
          <w:p w:rsidR="00F610F8" w:rsidRPr="00FE0387" w:rsidRDefault="00F610F8" w:rsidP="00FE0387">
            <w:pPr>
              <w:rPr>
                <w:rFonts w:asciiTheme="minorEastAsia" w:hAnsiTheme="minorEastAsia"/>
                <w:szCs w:val="21"/>
              </w:rPr>
            </w:pPr>
          </w:p>
        </w:tc>
        <w:tc>
          <w:tcPr>
            <w:tcW w:w="1276" w:type="dxa"/>
            <w:vMerge/>
            <w:tcBorders>
              <w:left w:val="single" w:sz="4" w:space="0" w:color="auto"/>
              <w:bottom w:val="single" w:sz="4" w:space="0" w:color="auto"/>
              <w:right w:val="single" w:sz="4" w:space="0" w:color="auto"/>
            </w:tcBorders>
            <w:vAlign w:val="center"/>
          </w:tcPr>
          <w:p w:rsidR="00F610F8" w:rsidRPr="00FE0387" w:rsidRDefault="00F610F8" w:rsidP="00FE0387">
            <w:pPr>
              <w:rPr>
                <w:rFonts w:asciiTheme="minorEastAsia" w:hAnsiTheme="minorEastAsia"/>
                <w:szCs w:val="21"/>
              </w:rPr>
            </w:pPr>
          </w:p>
        </w:tc>
        <w:tc>
          <w:tcPr>
            <w:tcW w:w="992" w:type="dxa"/>
            <w:vMerge/>
            <w:tcBorders>
              <w:left w:val="single" w:sz="4" w:space="0" w:color="auto"/>
              <w:bottom w:val="single" w:sz="4" w:space="0" w:color="auto"/>
              <w:right w:val="single" w:sz="4" w:space="0" w:color="auto"/>
            </w:tcBorders>
            <w:vAlign w:val="center"/>
          </w:tcPr>
          <w:p w:rsidR="00F610F8" w:rsidRPr="00FE0387" w:rsidRDefault="00F610F8" w:rsidP="00F65E59">
            <w:pPr>
              <w:jc w:val="right"/>
              <w:rPr>
                <w:rFonts w:asciiTheme="minorEastAsia" w:hAnsiTheme="minorEastAsia"/>
                <w:szCs w:val="21"/>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F610F8" w:rsidRPr="00FE0387" w:rsidRDefault="00F610F8" w:rsidP="00F65E59">
            <w:pPr>
              <w:jc w:val="left"/>
              <w:rPr>
                <w:rFonts w:asciiTheme="minorEastAsia" w:hAnsiTheme="minorEastAsia"/>
                <w:szCs w:val="21"/>
              </w:rPr>
            </w:pPr>
            <w:r w:rsidRPr="00FE0387">
              <w:rPr>
                <w:rFonts w:asciiTheme="minorEastAsia" w:hAnsiTheme="minorEastAsia"/>
                <w:szCs w:val="21"/>
              </w:rPr>
              <w:t>2021年10月22日</w:t>
            </w:r>
          </w:p>
        </w:tc>
        <w:tc>
          <w:tcPr>
            <w:tcW w:w="3842" w:type="dxa"/>
            <w:tcBorders>
              <w:top w:val="single" w:sz="4" w:space="0" w:color="auto"/>
              <w:left w:val="single" w:sz="4" w:space="0" w:color="auto"/>
              <w:bottom w:val="single" w:sz="4" w:space="0" w:color="auto"/>
              <w:right w:val="single" w:sz="4" w:space="0" w:color="auto"/>
            </w:tcBorders>
            <w:shd w:val="clear" w:color="auto" w:fill="FFFFFF"/>
            <w:vAlign w:val="center"/>
          </w:tcPr>
          <w:p w:rsidR="00F610F8" w:rsidRPr="00FE0387" w:rsidRDefault="00F610F8" w:rsidP="00FE4A55">
            <w:pPr>
              <w:jc w:val="left"/>
              <w:rPr>
                <w:rFonts w:asciiTheme="minorEastAsia" w:hAnsiTheme="minorEastAsia"/>
                <w:szCs w:val="21"/>
              </w:rPr>
            </w:pPr>
            <w:r w:rsidRPr="00FE0387">
              <w:rPr>
                <w:rFonts w:asciiTheme="minorEastAsia" w:hAnsiTheme="minorEastAsia"/>
                <w:szCs w:val="21"/>
              </w:rPr>
              <w:t>《2021年第三季度报告》</w:t>
            </w:r>
            <w:r>
              <w:rPr>
                <w:rFonts w:asciiTheme="minorEastAsia" w:hAnsiTheme="minorEastAsia" w:hint="eastAsia"/>
                <w:szCs w:val="21"/>
              </w:rPr>
              <w:t>及</w:t>
            </w:r>
            <w:r w:rsidRPr="00FE4A55">
              <w:rPr>
                <w:rFonts w:asciiTheme="minorEastAsia" w:hAnsiTheme="minorEastAsia" w:hint="eastAsia"/>
                <w:szCs w:val="21"/>
              </w:rPr>
              <w:t>《2021年第</w:t>
            </w:r>
            <w:r>
              <w:rPr>
                <w:rFonts w:asciiTheme="minorEastAsia" w:hAnsiTheme="minorEastAsia" w:hint="eastAsia"/>
                <w:szCs w:val="21"/>
              </w:rPr>
              <w:t>三</w:t>
            </w:r>
            <w:r w:rsidRPr="00FE4A55">
              <w:rPr>
                <w:rFonts w:asciiTheme="minorEastAsia" w:hAnsiTheme="minorEastAsia" w:hint="eastAsia"/>
                <w:szCs w:val="21"/>
              </w:rPr>
              <w:t>季度内部审计工作总结及第</w:t>
            </w:r>
            <w:r>
              <w:rPr>
                <w:rFonts w:asciiTheme="minorEastAsia" w:hAnsiTheme="minorEastAsia" w:hint="eastAsia"/>
                <w:szCs w:val="21"/>
              </w:rPr>
              <w:t>四</w:t>
            </w:r>
            <w:r w:rsidRPr="00FE4A55">
              <w:rPr>
                <w:rFonts w:asciiTheme="minorEastAsia" w:hAnsiTheme="minorEastAsia" w:hint="eastAsia"/>
                <w:szCs w:val="21"/>
              </w:rPr>
              <w:t>季度工作计划》</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F610F8" w:rsidRPr="00FE0387" w:rsidRDefault="00F610F8" w:rsidP="00FE4A55">
            <w:pPr>
              <w:jc w:val="left"/>
              <w:rPr>
                <w:rFonts w:asciiTheme="minorEastAsia" w:hAnsiTheme="minorEastAsia"/>
                <w:szCs w:val="21"/>
              </w:rPr>
            </w:pPr>
            <w:r>
              <w:rPr>
                <w:rFonts w:asciiTheme="minorEastAsia" w:hAnsiTheme="minorEastAsia" w:hint="eastAsia"/>
                <w:szCs w:val="21"/>
              </w:rPr>
              <w:t>1、</w:t>
            </w:r>
            <w:r w:rsidRPr="00FE0387">
              <w:rPr>
                <w:rFonts w:asciiTheme="minorEastAsia" w:hAnsiTheme="minorEastAsia"/>
                <w:szCs w:val="21"/>
              </w:rPr>
              <w:t>同意提交公司董事会审议</w:t>
            </w:r>
            <w:r>
              <w:rPr>
                <w:rFonts w:asciiTheme="minorEastAsia" w:hAnsiTheme="minorEastAsia" w:hint="eastAsia"/>
                <w:szCs w:val="21"/>
              </w:rPr>
              <w:t>；</w:t>
            </w:r>
            <w:r w:rsidRPr="00FE4A55">
              <w:rPr>
                <w:rFonts w:asciiTheme="minorEastAsia" w:hAnsiTheme="minorEastAsia" w:hint="eastAsia"/>
                <w:szCs w:val="21"/>
              </w:rPr>
              <w:t>2、同意公司内审部门编制的《2021年第</w:t>
            </w:r>
            <w:r>
              <w:rPr>
                <w:rFonts w:asciiTheme="minorEastAsia" w:hAnsiTheme="minorEastAsia" w:hint="eastAsia"/>
                <w:szCs w:val="21"/>
              </w:rPr>
              <w:t>三</w:t>
            </w:r>
            <w:r w:rsidRPr="00FE4A55">
              <w:rPr>
                <w:rFonts w:asciiTheme="minorEastAsia" w:hAnsiTheme="minorEastAsia" w:hint="eastAsia"/>
                <w:szCs w:val="21"/>
              </w:rPr>
              <w:t>季度内</w:t>
            </w:r>
            <w:r>
              <w:rPr>
                <w:rFonts w:asciiTheme="minorEastAsia" w:hAnsiTheme="minorEastAsia" w:hint="eastAsia"/>
                <w:szCs w:val="21"/>
              </w:rPr>
              <w:lastRenderedPageBreak/>
              <w:t>部审计工作总结及第四</w:t>
            </w:r>
            <w:r w:rsidRPr="00FE4A55">
              <w:rPr>
                <w:rFonts w:asciiTheme="minorEastAsia" w:hAnsiTheme="minorEastAsia" w:hint="eastAsia"/>
                <w:szCs w:val="21"/>
              </w:rPr>
              <w:t>季度工作计划》</w:t>
            </w:r>
          </w:p>
        </w:tc>
        <w:tc>
          <w:tcPr>
            <w:tcW w:w="4962" w:type="dxa"/>
            <w:vMerge/>
            <w:tcBorders>
              <w:left w:val="single" w:sz="4" w:space="0" w:color="auto"/>
              <w:bottom w:val="single" w:sz="4" w:space="0" w:color="auto"/>
              <w:right w:val="single" w:sz="4" w:space="0" w:color="auto"/>
            </w:tcBorders>
            <w:shd w:val="clear" w:color="auto" w:fill="FFFFFF"/>
            <w:vAlign w:val="center"/>
          </w:tcPr>
          <w:p w:rsidR="00F610F8" w:rsidRPr="00FE0387" w:rsidRDefault="00F610F8" w:rsidP="00F65E59">
            <w:pPr>
              <w:jc w:val="left"/>
              <w:rPr>
                <w:rFonts w:asciiTheme="minorEastAsia" w:hAnsiTheme="minorEastAsia"/>
                <w:szCs w:val="21"/>
              </w:rPr>
            </w:pPr>
          </w:p>
        </w:tc>
      </w:tr>
      <w:tr w:rsidR="00FE0387" w:rsidRPr="00FE0387" w:rsidTr="00F610F8">
        <w:trPr>
          <w:trHeight w:val="913"/>
          <w:jc w:val="center"/>
        </w:trPr>
        <w:tc>
          <w:tcPr>
            <w:tcW w:w="1239" w:type="dxa"/>
            <w:tcBorders>
              <w:top w:val="single" w:sz="4" w:space="0" w:color="auto"/>
              <w:left w:val="single" w:sz="4" w:space="0" w:color="auto"/>
              <w:bottom w:val="single" w:sz="4" w:space="0" w:color="auto"/>
              <w:right w:val="single" w:sz="4" w:space="0" w:color="auto"/>
            </w:tcBorders>
            <w:vAlign w:val="center"/>
          </w:tcPr>
          <w:p w:rsidR="00B205E8" w:rsidRPr="00FE0387" w:rsidRDefault="00B205E8" w:rsidP="00FE0387">
            <w:pPr>
              <w:rPr>
                <w:rFonts w:asciiTheme="minorEastAsia" w:hAnsiTheme="minorEastAsia"/>
                <w:szCs w:val="21"/>
              </w:rPr>
            </w:pPr>
            <w:r w:rsidRPr="00FE0387">
              <w:rPr>
                <w:rFonts w:asciiTheme="minorEastAsia" w:hAnsiTheme="minorEastAsia"/>
                <w:szCs w:val="21"/>
              </w:rPr>
              <w:lastRenderedPageBreak/>
              <w:t>薪酬与考核委员会</w:t>
            </w:r>
          </w:p>
        </w:tc>
        <w:tc>
          <w:tcPr>
            <w:tcW w:w="1276" w:type="dxa"/>
            <w:tcBorders>
              <w:top w:val="single" w:sz="4" w:space="0" w:color="auto"/>
              <w:left w:val="single" w:sz="4" w:space="0" w:color="auto"/>
              <w:bottom w:val="single" w:sz="4" w:space="0" w:color="auto"/>
              <w:right w:val="single" w:sz="4" w:space="0" w:color="auto"/>
            </w:tcBorders>
            <w:vAlign w:val="center"/>
          </w:tcPr>
          <w:p w:rsidR="00B205E8" w:rsidRPr="00FE0387" w:rsidRDefault="00B205E8" w:rsidP="00FE0387">
            <w:pPr>
              <w:rPr>
                <w:rFonts w:asciiTheme="minorEastAsia" w:hAnsiTheme="minorEastAsia"/>
                <w:szCs w:val="21"/>
              </w:rPr>
            </w:pPr>
            <w:r w:rsidRPr="00FE0387">
              <w:rPr>
                <w:rFonts w:asciiTheme="minorEastAsia" w:hAnsiTheme="minorEastAsia"/>
                <w:szCs w:val="21"/>
              </w:rPr>
              <w:t>葛蕴珊、苏红敏、屠建国</w:t>
            </w:r>
          </w:p>
        </w:tc>
        <w:tc>
          <w:tcPr>
            <w:tcW w:w="992" w:type="dxa"/>
            <w:tcBorders>
              <w:top w:val="single" w:sz="4" w:space="0" w:color="auto"/>
              <w:left w:val="single" w:sz="4" w:space="0" w:color="auto"/>
              <w:bottom w:val="single" w:sz="4" w:space="0" w:color="auto"/>
              <w:right w:val="single" w:sz="4" w:space="0" w:color="auto"/>
            </w:tcBorders>
            <w:vAlign w:val="center"/>
          </w:tcPr>
          <w:p w:rsidR="00B205E8" w:rsidRPr="00FE0387" w:rsidRDefault="00B205E8" w:rsidP="00B205E8">
            <w:pPr>
              <w:jc w:val="center"/>
              <w:rPr>
                <w:rFonts w:asciiTheme="minorEastAsia" w:hAnsiTheme="minorEastAsia"/>
                <w:szCs w:val="21"/>
              </w:rPr>
            </w:pPr>
            <w:r w:rsidRPr="00FE0387">
              <w:rPr>
                <w:rFonts w:asciiTheme="minorEastAsia" w:hAnsiTheme="minorEastAsia"/>
                <w:szCs w:val="21"/>
              </w:rPr>
              <w:t>1</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B205E8" w:rsidRPr="00FE0387" w:rsidRDefault="00B205E8" w:rsidP="00F65E59">
            <w:pPr>
              <w:jc w:val="left"/>
              <w:rPr>
                <w:rFonts w:asciiTheme="minorEastAsia" w:hAnsiTheme="minorEastAsia"/>
                <w:szCs w:val="21"/>
              </w:rPr>
            </w:pPr>
            <w:r w:rsidRPr="00FE0387">
              <w:rPr>
                <w:rFonts w:asciiTheme="minorEastAsia" w:hAnsiTheme="minorEastAsia"/>
                <w:szCs w:val="21"/>
              </w:rPr>
              <w:t>2021年04月24日</w:t>
            </w:r>
          </w:p>
        </w:tc>
        <w:tc>
          <w:tcPr>
            <w:tcW w:w="3842" w:type="dxa"/>
            <w:tcBorders>
              <w:top w:val="single" w:sz="4" w:space="0" w:color="auto"/>
              <w:left w:val="single" w:sz="4" w:space="0" w:color="auto"/>
              <w:bottom w:val="single" w:sz="4" w:space="0" w:color="auto"/>
              <w:right w:val="single" w:sz="4" w:space="0" w:color="auto"/>
            </w:tcBorders>
            <w:shd w:val="clear" w:color="auto" w:fill="FFFFFF"/>
            <w:vAlign w:val="center"/>
          </w:tcPr>
          <w:p w:rsidR="00B205E8" w:rsidRPr="00FE0387" w:rsidRDefault="00B205E8" w:rsidP="00F65E59">
            <w:pPr>
              <w:jc w:val="left"/>
              <w:rPr>
                <w:rFonts w:asciiTheme="minorEastAsia" w:hAnsiTheme="minorEastAsia"/>
                <w:szCs w:val="21"/>
              </w:rPr>
            </w:pPr>
            <w:r w:rsidRPr="00FE0387">
              <w:rPr>
                <w:rFonts w:asciiTheme="minorEastAsia" w:hAnsiTheme="minorEastAsia"/>
                <w:szCs w:val="21"/>
              </w:rPr>
              <w:t>《关于兑现公司董事、高管人员2020年年度薪酬的议案》</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205E8" w:rsidRPr="00FE0387" w:rsidRDefault="00B205E8" w:rsidP="00F65E59">
            <w:pPr>
              <w:jc w:val="left"/>
              <w:rPr>
                <w:rFonts w:asciiTheme="minorEastAsia" w:hAnsiTheme="minorEastAsia"/>
                <w:szCs w:val="21"/>
              </w:rPr>
            </w:pPr>
            <w:r w:rsidRPr="00FE0387">
              <w:rPr>
                <w:rFonts w:asciiTheme="minorEastAsia" w:hAnsiTheme="minorEastAsia"/>
                <w:szCs w:val="21"/>
              </w:rPr>
              <w:t>同意提交公司董事会审议</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B205E8" w:rsidRPr="00FE0387" w:rsidRDefault="00B205E8" w:rsidP="00F65E59">
            <w:pPr>
              <w:jc w:val="left"/>
              <w:rPr>
                <w:rFonts w:asciiTheme="minorEastAsia" w:hAnsiTheme="minorEastAsia"/>
                <w:szCs w:val="21"/>
              </w:rPr>
            </w:pPr>
          </w:p>
        </w:tc>
      </w:tr>
      <w:tr w:rsidR="00FE0387" w:rsidRPr="00FE0387" w:rsidTr="00F610F8">
        <w:trPr>
          <w:trHeight w:val="983"/>
          <w:jc w:val="center"/>
        </w:trPr>
        <w:tc>
          <w:tcPr>
            <w:tcW w:w="1239" w:type="dxa"/>
            <w:tcBorders>
              <w:top w:val="single" w:sz="4" w:space="0" w:color="auto"/>
              <w:left w:val="single" w:sz="4" w:space="0" w:color="auto"/>
              <w:bottom w:val="single" w:sz="4" w:space="0" w:color="auto"/>
              <w:right w:val="single" w:sz="4" w:space="0" w:color="auto"/>
            </w:tcBorders>
            <w:vAlign w:val="center"/>
          </w:tcPr>
          <w:p w:rsidR="00B205E8" w:rsidRPr="00FE0387" w:rsidRDefault="00B205E8" w:rsidP="00FE0387">
            <w:pPr>
              <w:rPr>
                <w:rFonts w:asciiTheme="minorEastAsia" w:hAnsiTheme="minorEastAsia"/>
                <w:szCs w:val="21"/>
              </w:rPr>
            </w:pPr>
            <w:r w:rsidRPr="00FE0387">
              <w:rPr>
                <w:rFonts w:asciiTheme="minorEastAsia" w:hAnsiTheme="minorEastAsia"/>
                <w:szCs w:val="21"/>
              </w:rPr>
              <w:t>投资与决策咨询委员会</w:t>
            </w:r>
          </w:p>
        </w:tc>
        <w:tc>
          <w:tcPr>
            <w:tcW w:w="1276" w:type="dxa"/>
            <w:tcBorders>
              <w:top w:val="single" w:sz="4" w:space="0" w:color="auto"/>
              <w:left w:val="single" w:sz="4" w:space="0" w:color="auto"/>
              <w:bottom w:val="single" w:sz="4" w:space="0" w:color="auto"/>
              <w:right w:val="single" w:sz="4" w:space="0" w:color="auto"/>
            </w:tcBorders>
            <w:vAlign w:val="center"/>
          </w:tcPr>
          <w:p w:rsidR="00B205E8" w:rsidRPr="00FE0387" w:rsidRDefault="00B205E8" w:rsidP="00FE0387">
            <w:pPr>
              <w:rPr>
                <w:rFonts w:asciiTheme="minorEastAsia" w:hAnsiTheme="minorEastAsia"/>
                <w:szCs w:val="21"/>
              </w:rPr>
            </w:pPr>
            <w:r w:rsidRPr="00FE0387">
              <w:rPr>
                <w:rFonts w:asciiTheme="minorEastAsia" w:hAnsiTheme="minorEastAsia"/>
                <w:szCs w:val="21"/>
              </w:rPr>
              <w:t>杨波、代云辉、羊亚平</w:t>
            </w:r>
          </w:p>
        </w:tc>
        <w:tc>
          <w:tcPr>
            <w:tcW w:w="992" w:type="dxa"/>
            <w:tcBorders>
              <w:top w:val="single" w:sz="4" w:space="0" w:color="auto"/>
              <w:left w:val="single" w:sz="4" w:space="0" w:color="auto"/>
              <w:bottom w:val="single" w:sz="4" w:space="0" w:color="auto"/>
              <w:right w:val="single" w:sz="4" w:space="0" w:color="auto"/>
            </w:tcBorders>
            <w:vAlign w:val="center"/>
          </w:tcPr>
          <w:p w:rsidR="00B205E8" w:rsidRPr="00FE0387" w:rsidRDefault="00B205E8" w:rsidP="00B205E8">
            <w:pPr>
              <w:jc w:val="center"/>
              <w:rPr>
                <w:rFonts w:asciiTheme="minorEastAsia" w:hAnsiTheme="minorEastAsia"/>
                <w:szCs w:val="21"/>
              </w:rPr>
            </w:pPr>
            <w:r w:rsidRPr="00FE0387">
              <w:rPr>
                <w:rFonts w:asciiTheme="minorEastAsia" w:hAnsiTheme="minorEastAsia"/>
                <w:szCs w:val="21"/>
              </w:rPr>
              <w:t>1</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B205E8" w:rsidRPr="00FE0387" w:rsidRDefault="00B205E8" w:rsidP="00F65E59">
            <w:pPr>
              <w:jc w:val="left"/>
              <w:rPr>
                <w:rFonts w:asciiTheme="minorEastAsia" w:hAnsiTheme="minorEastAsia"/>
                <w:szCs w:val="21"/>
              </w:rPr>
            </w:pPr>
            <w:r w:rsidRPr="00FE0387">
              <w:rPr>
                <w:rFonts w:asciiTheme="minorEastAsia" w:hAnsiTheme="minorEastAsia"/>
                <w:szCs w:val="21"/>
              </w:rPr>
              <w:t>2021年04月24日</w:t>
            </w:r>
          </w:p>
        </w:tc>
        <w:tc>
          <w:tcPr>
            <w:tcW w:w="3842" w:type="dxa"/>
            <w:tcBorders>
              <w:top w:val="single" w:sz="4" w:space="0" w:color="auto"/>
              <w:left w:val="single" w:sz="4" w:space="0" w:color="auto"/>
              <w:bottom w:val="single" w:sz="4" w:space="0" w:color="auto"/>
              <w:right w:val="single" w:sz="4" w:space="0" w:color="auto"/>
            </w:tcBorders>
            <w:shd w:val="clear" w:color="auto" w:fill="FFFFFF"/>
            <w:vAlign w:val="center"/>
          </w:tcPr>
          <w:p w:rsidR="00B205E8" w:rsidRPr="00FE0387" w:rsidRDefault="00B205E8" w:rsidP="00F65E59">
            <w:pPr>
              <w:jc w:val="left"/>
              <w:rPr>
                <w:rFonts w:asciiTheme="minorEastAsia" w:hAnsiTheme="minorEastAsia"/>
                <w:szCs w:val="21"/>
              </w:rPr>
            </w:pPr>
            <w:r w:rsidRPr="00FE0387">
              <w:rPr>
                <w:rFonts w:asciiTheme="minorEastAsia" w:hAnsiTheme="minorEastAsia"/>
                <w:szCs w:val="21"/>
              </w:rPr>
              <w:t>《2020年投资情况及2021年投资计划报告》及《关于向全资子公司增资的议案》</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B205E8" w:rsidRPr="00FE0387" w:rsidRDefault="00B205E8" w:rsidP="00F65E59">
            <w:pPr>
              <w:jc w:val="left"/>
              <w:rPr>
                <w:rFonts w:asciiTheme="minorEastAsia" w:hAnsiTheme="minorEastAsia"/>
                <w:szCs w:val="21"/>
              </w:rPr>
            </w:pPr>
            <w:r w:rsidRPr="00FE0387">
              <w:rPr>
                <w:rFonts w:asciiTheme="minorEastAsia" w:hAnsiTheme="minorEastAsia"/>
                <w:szCs w:val="21"/>
              </w:rPr>
              <w:t>同意提交公司董事会审议</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rsidR="00B205E8" w:rsidRPr="00FE0387" w:rsidRDefault="00B205E8" w:rsidP="00F65E59">
            <w:pPr>
              <w:jc w:val="left"/>
              <w:rPr>
                <w:rFonts w:asciiTheme="minorEastAsia" w:hAnsiTheme="minorEastAsia"/>
                <w:szCs w:val="21"/>
              </w:rPr>
            </w:pPr>
          </w:p>
        </w:tc>
      </w:tr>
    </w:tbl>
    <w:p w:rsidR="00B205E8" w:rsidRDefault="00B205E8">
      <w:pPr>
        <w:widowControl/>
        <w:jc w:val="left"/>
        <w:rPr>
          <w:rFonts w:asciiTheme="minorEastAsia" w:hAnsiTheme="minorEastAsia" w:cs="Times New Roman"/>
          <w:color w:val="000000"/>
          <w:sz w:val="24"/>
          <w:szCs w:val="24"/>
        </w:rPr>
        <w:sectPr w:rsidR="00B205E8" w:rsidSect="00FE0387">
          <w:pgSz w:w="16838" w:h="11906" w:orient="landscape"/>
          <w:pgMar w:top="1797" w:right="1440" w:bottom="1797" w:left="1440" w:header="737" w:footer="879" w:gutter="0"/>
          <w:cols w:space="425"/>
          <w:docGrid w:type="linesAndChars" w:linePitch="312"/>
        </w:sectPr>
      </w:pPr>
    </w:p>
    <w:p w:rsidR="008215C7" w:rsidRPr="00C068B7" w:rsidRDefault="008215C7" w:rsidP="008215C7">
      <w:pPr>
        <w:adjustRightInd w:val="0"/>
        <w:snapToGrid w:val="0"/>
        <w:spacing w:line="360" w:lineRule="auto"/>
        <w:ind w:firstLine="480"/>
        <w:rPr>
          <w:rFonts w:asciiTheme="minorEastAsia" w:hAnsiTheme="minorEastAsia"/>
          <w:b/>
          <w:sz w:val="24"/>
          <w:szCs w:val="24"/>
        </w:rPr>
      </w:pPr>
      <w:r w:rsidRPr="00C068B7">
        <w:rPr>
          <w:rFonts w:asciiTheme="minorEastAsia" w:hAnsiTheme="minorEastAsia" w:hint="eastAsia"/>
          <w:b/>
          <w:sz w:val="24"/>
          <w:szCs w:val="24"/>
        </w:rPr>
        <w:lastRenderedPageBreak/>
        <w:t>4、公司内幕信息知情人管理制度的执行情况</w:t>
      </w:r>
    </w:p>
    <w:p w:rsidR="008215C7" w:rsidRPr="00C068B7" w:rsidRDefault="008215C7" w:rsidP="00E9565B">
      <w:pPr>
        <w:adjustRightInd w:val="0"/>
        <w:snapToGrid w:val="0"/>
        <w:spacing w:line="360" w:lineRule="auto"/>
        <w:ind w:firstLine="480"/>
        <w:rPr>
          <w:rFonts w:asciiTheme="minorEastAsia" w:hAnsiTheme="minorEastAsia" w:cs="Times New Roman"/>
          <w:color w:val="000000"/>
          <w:sz w:val="24"/>
          <w:szCs w:val="24"/>
        </w:rPr>
      </w:pPr>
      <w:r w:rsidRPr="00C068B7">
        <w:rPr>
          <w:rFonts w:asciiTheme="minorEastAsia" w:hAnsiTheme="minorEastAsia" w:cs="Times New Roman" w:hint="eastAsia"/>
          <w:color w:val="000000"/>
          <w:sz w:val="24"/>
          <w:szCs w:val="24"/>
        </w:rPr>
        <w:t>报告期内，公司严格按照《内幕信息知情人登记制度》的要求执行，</w:t>
      </w:r>
      <w:r w:rsidR="00FE0387" w:rsidRPr="00C068B7">
        <w:rPr>
          <w:rFonts w:asciiTheme="minorEastAsia" w:hAnsiTheme="minorEastAsia" w:cs="Times New Roman" w:hint="eastAsia"/>
          <w:color w:val="000000"/>
          <w:sz w:val="24"/>
          <w:szCs w:val="24"/>
        </w:rPr>
        <w:t>在定期报告编制、审议</w:t>
      </w:r>
      <w:r w:rsidR="000064C3" w:rsidRPr="00C068B7">
        <w:rPr>
          <w:rFonts w:asciiTheme="minorEastAsia" w:hAnsiTheme="minorEastAsia" w:cs="Times New Roman" w:hint="eastAsia"/>
          <w:color w:val="000000"/>
          <w:sz w:val="24"/>
          <w:szCs w:val="24"/>
        </w:rPr>
        <w:t>时,及时对内幕信息知情人进行登记，上报至深圳证券交易所备案，对已报备的内幕信息知情人，进行严格管理和监控，确保公司内幕信息不外泄，杜绝内幕信息知情人利用所知悉的内幕信息买卖上市公司股票的情形发生。</w:t>
      </w:r>
    </w:p>
    <w:p w:rsidR="00F02EFD" w:rsidRPr="00C068B7" w:rsidRDefault="00F02EFD" w:rsidP="00F02EFD">
      <w:pPr>
        <w:adjustRightInd w:val="0"/>
        <w:snapToGrid w:val="0"/>
        <w:spacing w:line="360" w:lineRule="auto"/>
        <w:ind w:firstLine="480"/>
        <w:rPr>
          <w:rFonts w:asciiTheme="minorEastAsia" w:hAnsiTheme="minorEastAsia"/>
          <w:b/>
          <w:sz w:val="24"/>
          <w:szCs w:val="24"/>
        </w:rPr>
      </w:pPr>
      <w:r w:rsidRPr="00C068B7">
        <w:rPr>
          <w:rFonts w:asciiTheme="minorEastAsia" w:hAnsiTheme="minorEastAsia" w:hint="eastAsia"/>
          <w:b/>
          <w:sz w:val="24"/>
          <w:szCs w:val="24"/>
        </w:rPr>
        <w:t>5、信息披露工作</w:t>
      </w:r>
    </w:p>
    <w:p w:rsidR="00F02EFD" w:rsidRPr="00C068B7" w:rsidRDefault="00F02EFD" w:rsidP="00F02EFD">
      <w:pPr>
        <w:adjustRightInd w:val="0"/>
        <w:snapToGrid w:val="0"/>
        <w:spacing w:line="360" w:lineRule="auto"/>
        <w:ind w:firstLine="480"/>
        <w:rPr>
          <w:rFonts w:asciiTheme="minorEastAsia" w:hAnsiTheme="minorEastAsia" w:cs="Times New Roman"/>
          <w:color w:val="000000"/>
          <w:sz w:val="24"/>
          <w:szCs w:val="24"/>
        </w:rPr>
      </w:pPr>
      <w:r w:rsidRPr="00C068B7">
        <w:rPr>
          <w:rFonts w:asciiTheme="minorEastAsia" w:hAnsiTheme="minorEastAsia" w:cs="Times New Roman" w:hint="eastAsia"/>
          <w:color w:val="000000"/>
          <w:sz w:val="24"/>
          <w:szCs w:val="24"/>
        </w:rPr>
        <w:t>20</w:t>
      </w:r>
      <w:r w:rsidR="009C71B3" w:rsidRPr="00C068B7">
        <w:rPr>
          <w:rFonts w:asciiTheme="minorEastAsia" w:hAnsiTheme="minorEastAsia" w:cs="Times New Roman" w:hint="eastAsia"/>
          <w:color w:val="000000"/>
          <w:sz w:val="24"/>
          <w:szCs w:val="24"/>
        </w:rPr>
        <w:t>2</w:t>
      </w:r>
      <w:r w:rsidR="00FE0387" w:rsidRPr="00C068B7">
        <w:rPr>
          <w:rFonts w:asciiTheme="minorEastAsia" w:hAnsiTheme="minorEastAsia" w:cs="Times New Roman" w:hint="eastAsia"/>
          <w:color w:val="000000"/>
          <w:sz w:val="24"/>
          <w:szCs w:val="24"/>
        </w:rPr>
        <w:t>1</w:t>
      </w:r>
      <w:r w:rsidRPr="00C068B7">
        <w:rPr>
          <w:rFonts w:asciiTheme="minorEastAsia" w:hAnsiTheme="minorEastAsia" w:cs="Times New Roman" w:hint="eastAsia"/>
          <w:color w:val="000000"/>
          <w:sz w:val="24"/>
          <w:szCs w:val="24"/>
        </w:rPr>
        <w:t>年</w:t>
      </w:r>
      <w:r w:rsidR="004A7C34" w:rsidRPr="00C068B7">
        <w:rPr>
          <w:rFonts w:asciiTheme="minorEastAsia" w:hAnsiTheme="minorEastAsia" w:cs="Times New Roman" w:hint="eastAsia"/>
          <w:color w:val="000000"/>
          <w:sz w:val="24"/>
          <w:szCs w:val="24"/>
        </w:rPr>
        <w:t>，</w:t>
      </w:r>
      <w:r w:rsidRPr="00C068B7">
        <w:rPr>
          <w:rFonts w:asciiTheme="minorEastAsia" w:hAnsiTheme="minorEastAsia" w:cs="Times New Roman" w:hint="eastAsia"/>
          <w:color w:val="000000"/>
          <w:sz w:val="24"/>
          <w:szCs w:val="24"/>
        </w:rPr>
        <w:t>公司严格按照《上市公司信息披露管理办法》及其他相关规定，不断</w:t>
      </w:r>
      <w:r w:rsidR="00022C99" w:rsidRPr="00C068B7">
        <w:rPr>
          <w:rFonts w:asciiTheme="minorEastAsia" w:hAnsiTheme="minorEastAsia" w:cs="Times New Roman" w:hint="eastAsia"/>
          <w:color w:val="000000"/>
          <w:sz w:val="24"/>
          <w:szCs w:val="24"/>
        </w:rPr>
        <w:t>提升</w:t>
      </w:r>
      <w:r w:rsidRPr="00C068B7">
        <w:rPr>
          <w:rFonts w:asciiTheme="minorEastAsia" w:hAnsiTheme="minorEastAsia" w:cs="Times New Roman" w:hint="eastAsia"/>
          <w:color w:val="000000"/>
          <w:sz w:val="24"/>
          <w:szCs w:val="24"/>
        </w:rPr>
        <w:t>信息披露工作</w:t>
      </w:r>
      <w:r w:rsidR="00022C99" w:rsidRPr="00C068B7">
        <w:rPr>
          <w:rFonts w:asciiTheme="minorEastAsia" w:hAnsiTheme="minorEastAsia" w:cs="Times New Roman" w:hint="eastAsia"/>
          <w:color w:val="000000"/>
          <w:sz w:val="24"/>
          <w:szCs w:val="24"/>
        </w:rPr>
        <w:t>质量</w:t>
      </w:r>
      <w:r w:rsidRPr="00C068B7">
        <w:rPr>
          <w:rFonts w:asciiTheme="minorEastAsia" w:hAnsiTheme="minorEastAsia" w:cs="Times New Roman" w:hint="eastAsia"/>
          <w:color w:val="000000"/>
          <w:sz w:val="24"/>
          <w:szCs w:val="24"/>
        </w:rPr>
        <w:t>，真实、准确、完整、及时、公平地履行信息披露义务，并致力于加强主动性披露，增强透明度，确保股东对公司重大事项和经营业绩的知情权。</w:t>
      </w:r>
    </w:p>
    <w:p w:rsidR="004A7C34" w:rsidRPr="00C068B7" w:rsidRDefault="004A7C34" w:rsidP="004A7C34">
      <w:pPr>
        <w:adjustRightInd w:val="0"/>
        <w:snapToGrid w:val="0"/>
        <w:spacing w:line="360" w:lineRule="auto"/>
        <w:ind w:firstLine="480"/>
        <w:rPr>
          <w:rFonts w:asciiTheme="minorEastAsia" w:hAnsiTheme="minorEastAsia"/>
          <w:b/>
          <w:sz w:val="24"/>
          <w:szCs w:val="24"/>
        </w:rPr>
      </w:pPr>
      <w:r w:rsidRPr="00C068B7">
        <w:rPr>
          <w:rFonts w:asciiTheme="minorEastAsia" w:hAnsiTheme="minorEastAsia" w:hint="eastAsia"/>
          <w:b/>
          <w:sz w:val="24"/>
          <w:szCs w:val="24"/>
        </w:rPr>
        <w:t>6、投资者关系管理工作</w:t>
      </w:r>
    </w:p>
    <w:p w:rsidR="009C71B3" w:rsidRPr="00143D14" w:rsidRDefault="009C71B3" w:rsidP="00F02EFD">
      <w:pPr>
        <w:adjustRightInd w:val="0"/>
        <w:snapToGrid w:val="0"/>
        <w:spacing w:line="360" w:lineRule="auto"/>
        <w:ind w:firstLine="480"/>
        <w:rPr>
          <w:rFonts w:asciiTheme="minorEastAsia" w:hAnsiTheme="minorEastAsia" w:cs="Times New Roman"/>
          <w:sz w:val="24"/>
          <w:szCs w:val="24"/>
        </w:rPr>
      </w:pPr>
      <w:r w:rsidRPr="00C068B7">
        <w:rPr>
          <w:rFonts w:asciiTheme="minorEastAsia" w:hAnsiTheme="minorEastAsia" w:cs="Times New Roman" w:hint="eastAsia"/>
          <w:sz w:val="24"/>
          <w:szCs w:val="24"/>
        </w:rPr>
        <w:t>202</w:t>
      </w:r>
      <w:r w:rsidR="00FE0387" w:rsidRPr="00C068B7">
        <w:rPr>
          <w:rFonts w:asciiTheme="minorEastAsia" w:hAnsiTheme="minorEastAsia" w:cs="Times New Roman" w:hint="eastAsia"/>
          <w:sz w:val="24"/>
          <w:szCs w:val="24"/>
        </w:rPr>
        <w:t>1</w:t>
      </w:r>
      <w:r w:rsidRPr="00C068B7">
        <w:rPr>
          <w:rFonts w:asciiTheme="minorEastAsia" w:hAnsiTheme="minorEastAsia" w:cs="Times New Roman" w:hint="eastAsia"/>
          <w:sz w:val="24"/>
          <w:szCs w:val="24"/>
        </w:rPr>
        <w:t>年，公司严格按</w:t>
      </w:r>
      <w:r w:rsidRPr="00143D14">
        <w:rPr>
          <w:rFonts w:asciiTheme="minorEastAsia" w:hAnsiTheme="minorEastAsia" w:cs="Times New Roman" w:hint="eastAsia"/>
          <w:sz w:val="24"/>
          <w:szCs w:val="24"/>
        </w:rPr>
        <w:t>照《投资者关系管理制度》积极做好投资者关系管理工作，董事会秘书及相关工作人员主动与投资者沟通，对众多投资者关心或重点关注的问题，通过电话、投资者互动平台、接待来访等方式进行说明或回复，使投资者充分了解公司主营业务的经营情况，以帮助投资者对公司作出合理的预期，促进了公司与投资者之间的</w:t>
      </w:r>
      <w:r w:rsidR="00216C73" w:rsidRPr="00143D14">
        <w:rPr>
          <w:rFonts w:asciiTheme="minorEastAsia" w:hAnsiTheme="minorEastAsia" w:cs="Times New Roman" w:hint="eastAsia"/>
          <w:sz w:val="24"/>
          <w:szCs w:val="24"/>
        </w:rPr>
        <w:t>互动，在投资公众中树立了公司的良好</w:t>
      </w:r>
      <w:r w:rsidRPr="00143D14">
        <w:rPr>
          <w:rFonts w:asciiTheme="minorEastAsia" w:hAnsiTheme="minorEastAsia" w:cs="Times New Roman" w:hint="eastAsia"/>
          <w:sz w:val="24"/>
          <w:szCs w:val="24"/>
        </w:rPr>
        <w:t>形象。</w:t>
      </w:r>
    </w:p>
    <w:p w:rsidR="009C71B3" w:rsidRPr="00143D14" w:rsidRDefault="009C71B3" w:rsidP="00F02EFD">
      <w:pPr>
        <w:adjustRightInd w:val="0"/>
        <w:snapToGrid w:val="0"/>
        <w:spacing w:line="360" w:lineRule="auto"/>
        <w:ind w:firstLine="480"/>
        <w:rPr>
          <w:rFonts w:asciiTheme="minorEastAsia" w:hAnsiTheme="minorEastAsia" w:cs="Times New Roman"/>
          <w:sz w:val="24"/>
          <w:szCs w:val="24"/>
        </w:rPr>
      </w:pPr>
      <w:r w:rsidRPr="00143D14">
        <w:rPr>
          <w:rFonts w:asciiTheme="minorEastAsia" w:hAnsiTheme="minorEastAsia" w:cs="Times New Roman" w:hint="eastAsia"/>
          <w:sz w:val="24"/>
          <w:szCs w:val="24"/>
        </w:rPr>
        <w:t>报告期内，除</w:t>
      </w:r>
      <w:r w:rsidR="00216C73" w:rsidRPr="00143D14">
        <w:rPr>
          <w:rFonts w:asciiTheme="minorEastAsia" w:hAnsiTheme="minorEastAsia" w:cs="Times New Roman" w:hint="eastAsia"/>
          <w:sz w:val="24"/>
          <w:szCs w:val="24"/>
        </w:rPr>
        <w:t>实地</w:t>
      </w:r>
      <w:r w:rsidRPr="00143D14">
        <w:rPr>
          <w:rFonts w:asciiTheme="minorEastAsia" w:hAnsiTheme="minorEastAsia" w:cs="Times New Roman" w:hint="eastAsia"/>
          <w:sz w:val="24"/>
          <w:szCs w:val="24"/>
        </w:rPr>
        <w:t>、</w:t>
      </w:r>
      <w:r w:rsidR="00216C73" w:rsidRPr="00143D14">
        <w:rPr>
          <w:rFonts w:asciiTheme="minorEastAsia" w:hAnsiTheme="minorEastAsia" w:cs="Times New Roman" w:hint="eastAsia"/>
          <w:sz w:val="24"/>
          <w:szCs w:val="24"/>
        </w:rPr>
        <w:t>电话</w:t>
      </w:r>
      <w:r w:rsidRPr="00143D14">
        <w:rPr>
          <w:rFonts w:asciiTheme="minorEastAsia" w:hAnsiTheme="minorEastAsia" w:cs="Times New Roman" w:hint="eastAsia"/>
          <w:sz w:val="24"/>
          <w:szCs w:val="24"/>
        </w:rPr>
        <w:t>接待投资者外，公司通过互动易平台回复投资者提</w:t>
      </w:r>
      <w:r w:rsidRPr="00C80F9D">
        <w:rPr>
          <w:rFonts w:asciiTheme="minorEastAsia" w:hAnsiTheme="minorEastAsia" w:cs="Times New Roman" w:hint="eastAsia"/>
          <w:sz w:val="24"/>
          <w:szCs w:val="24"/>
        </w:rPr>
        <w:t>问</w:t>
      </w:r>
      <w:r w:rsidR="00C80F9D" w:rsidRPr="00C80F9D">
        <w:rPr>
          <w:rFonts w:asciiTheme="minorEastAsia" w:hAnsiTheme="minorEastAsia" w:cs="Times New Roman" w:hint="eastAsia"/>
          <w:sz w:val="24"/>
          <w:szCs w:val="24"/>
        </w:rPr>
        <w:t>270</w:t>
      </w:r>
      <w:r w:rsidR="00F610F8">
        <w:rPr>
          <w:rFonts w:asciiTheme="minorEastAsia" w:hAnsiTheme="minorEastAsia" w:cs="Times New Roman" w:hint="eastAsia"/>
          <w:sz w:val="24"/>
          <w:szCs w:val="24"/>
        </w:rPr>
        <w:t>余</w:t>
      </w:r>
      <w:r w:rsidRPr="00C80F9D">
        <w:rPr>
          <w:rFonts w:asciiTheme="minorEastAsia" w:hAnsiTheme="minorEastAsia" w:cs="Times New Roman" w:hint="eastAsia"/>
          <w:sz w:val="24"/>
          <w:szCs w:val="24"/>
        </w:rPr>
        <w:t>条</w:t>
      </w:r>
      <w:r w:rsidRPr="00143D14">
        <w:rPr>
          <w:rFonts w:asciiTheme="minorEastAsia" w:hAnsiTheme="minorEastAsia" w:cs="Times New Roman" w:hint="eastAsia"/>
          <w:sz w:val="24"/>
          <w:szCs w:val="24"/>
        </w:rPr>
        <w:t>，</w:t>
      </w:r>
      <w:r w:rsidR="00C80F9D">
        <w:rPr>
          <w:rFonts w:asciiTheme="minorEastAsia" w:hAnsiTheme="minorEastAsia" w:cs="Times New Roman" w:hint="eastAsia"/>
          <w:sz w:val="24"/>
          <w:szCs w:val="24"/>
        </w:rPr>
        <w:t>通过</w:t>
      </w:r>
      <w:r w:rsidR="00FE0387" w:rsidRPr="00FE0387">
        <w:rPr>
          <w:rFonts w:asciiTheme="minorEastAsia" w:hAnsiTheme="minorEastAsia" w:cs="Times New Roman" w:hint="eastAsia"/>
          <w:sz w:val="24"/>
          <w:szCs w:val="24"/>
        </w:rPr>
        <w:t>参加“2021年云南辖区上市公司投资者网上集体接待日暨集体业绩说明会”主题活动，</w:t>
      </w:r>
      <w:r w:rsidR="00C80F9D">
        <w:rPr>
          <w:rFonts w:asciiTheme="minorEastAsia" w:hAnsiTheme="minorEastAsia" w:cs="Times New Roman" w:hint="eastAsia"/>
          <w:sz w:val="24"/>
          <w:szCs w:val="24"/>
        </w:rPr>
        <w:t>以</w:t>
      </w:r>
      <w:r w:rsidR="00FE0387" w:rsidRPr="00FE0387">
        <w:rPr>
          <w:rFonts w:asciiTheme="minorEastAsia" w:hAnsiTheme="minorEastAsia" w:cs="Times New Roman" w:hint="eastAsia"/>
          <w:sz w:val="24"/>
          <w:szCs w:val="24"/>
        </w:rPr>
        <w:t>网络在线交流形式与投资者就2020年年报、公司治理、发展战略、经营状况、融资计划、股权激励和可持续发展等投资者关注的问题进行了深入的沟通，</w:t>
      </w:r>
      <w:r w:rsidR="00C80F9D" w:rsidRPr="00143D14">
        <w:rPr>
          <w:rFonts w:asciiTheme="minorEastAsia" w:hAnsiTheme="minorEastAsia" w:cs="Times New Roman" w:hint="eastAsia"/>
          <w:sz w:val="24"/>
          <w:szCs w:val="24"/>
        </w:rPr>
        <w:t>使投资者对公司有了更加全面的了解。</w:t>
      </w:r>
    </w:p>
    <w:p w:rsidR="009C71B3" w:rsidRPr="00C068B7" w:rsidRDefault="009C71B3" w:rsidP="009C71B3">
      <w:pPr>
        <w:adjustRightInd w:val="0"/>
        <w:snapToGrid w:val="0"/>
        <w:spacing w:line="360" w:lineRule="auto"/>
        <w:ind w:firstLine="480"/>
        <w:rPr>
          <w:rFonts w:asciiTheme="minorEastAsia" w:hAnsiTheme="minorEastAsia"/>
          <w:b/>
          <w:sz w:val="24"/>
          <w:szCs w:val="24"/>
        </w:rPr>
      </w:pPr>
      <w:r w:rsidRPr="00C068B7">
        <w:rPr>
          <w:rFonts w:asciiTheme="minorEastAsia" w:hAnsiTheme="minorEastAsia" w:hint="eastAsia"/>
          <w:b/>
          <w:sz w:val="24"/>
          <w:szCs w:val="24"/>
        </w:rPr>
        <w:t>7、公司治理活动情况</w:t>
      </w:r>
    </w:p>
    <w:p w:rsidR="00D315E6" w:rsidRPr="00D315E6" w:rsidRDefault="00D315E6" w:rsidP="00D315E6">
      <w:pPr>
        <w:adjustRightInd w:val="0"/>
        <w:snapToGrid w:val="0"/>
        <w:spacing w:line="360" w:lineRule="auto"/>
        <w:ind w:firstLine="480"/>
        <w:jc w:val="left"/>
        <w:rPr>
          <w:rFonts w:asciiTheme="minorEastAsia" w:hAnsiTheme="minorEastAsia" w:cs="Times New Roman"/>
          <w:sz w:val="24"/>
          <w:szCs w:val="24"/>
        </w:rPr>
      </w:pPr>
      <w:r w:rsidRPr="00C068B7">
        <w:rPr>
          <w:rFonts w:asciiTheme="minorEastAsia" w:hAnsiTheme="minorEastAsia" w:cs="Times New Roman" w:hint="eastAsia"/>
          <w:sz w:val="24"/>
          <w:szCs w:val="24"/>
        </w:rPr>
        <w:t>报告期内，</w:t>
      </w:r>
      <w:r w:rsidR="009C71B3" w:rsidRPr="00C068B7">
        <w:rPr>
          <w:rFonts w:asciiTheme="minorEastAsia" w:hAnsiTheme="minorEastAsia" w:cs="Times New Roman" w:hint="eastAsia"/>
          <w:sz w:val="24"/>
          <w:szCs w:val="24"/>
        </w:rPr>
        <w:t>为贯彻落实《国务院关于进一步提高上市公司质量的意见》和中国证监会《关于开</w:t>
      </w:r>
      <w:r w:rsidR="009C71B3" w:rsidRPr="00143D14">
        <w:rPr>
          <w:rFonts w:asciiTheme="minorEastAsia" w:hAnsiTheme="minorEastAsia" w:cs="Times New Roman" w:hint="eastAsia"/>
          <w:sz w:val="24"/>
          <w:szCs w:val="24"/>
        </w:rPr>
        <w:t>展上市公司治理专项行动的公告》要求，公司成立以董事长为组长的专项自查小组，认真对照中国证监会下发的《上市公司治理专项自查清单》，逐项梳理查找存在的问题，对于存在的问题制定了详细的整改措施，并严格按照监管要求在计划时间内完成</w:t>
      </w:r>
      <w:r>
        <w:rPr>
          <w:rFonts w:asciiTheme="minorEastAsia" w:hAnsiTheme="minorEastAsia" w:cs="Times New Roman" w:hint="eastAsia"/>
          <w:sz w:val="24"/>
          <w:szCs w:val="24"/>
        </w:rPr>
        <w:t>了</w:t>
      </w:r>
      <w:r w:rsidR="009C71B3" w:rsidRPr="00143D14">
        <w:rPr>
          <w:rFonts w:asciiTheme="minorEastAsia" w:hAnsiTheme="minorEastAsia" w:cs="Times New Roman" w:hint="eastAsia"/>
          <w:sz w:val="24"/>
          <w:szCs w:val="24"/>
        </w:rPr>
        <w:t>整改</w:t>
      </w:r>
      <w:r>
        <w:rPr>
          <w:rFonts w:asciiTheme="minorEastAsia" w:hAnsiTheme="minorEastAsia" w:cs="Times New Roman" w:hint="eastAsia"/>
          <w:sz w:val="24"/>
          <w:szCs w:val="24"/>
        </w:rPr>
        <w:t>，具体整改情况详见《2021年年度报告》</w:t>
      </w:r>
      <w:r w:rsidRPr="00D315E6">
        <w:rPr>
          <w:rFonts w:asciiTheme="minorEastAsia" w:hAnsiTheme="minorEastAsia" w:cs="Times New Roman" w:hint="eastAsia"/>
          <w:sz w:val="24"/>
          <w:szCs w:val="24"/>
        </w:rPr>
        <w:t>披露内容</w:t>
      </w:r>
      <w:r>
        <w:rPr>
          <w:rFonts w:asciiTheme="minorEastAsia" w:hAnsiTheme="minorEastAsia" w:cs="Times New Roman" w:hint="eastAsia"/>
          <w:sz w:val="24"/>
          <w:szCs w:val="24"/>
        </w:rPr>
        <w:t>。</w:t>
      </w:r>
    </w:p>
    <w:p w:rsidR="00341031" w:rsidRDefault="00341031" w:rsidP="00341031">
      <w:pPr>
        <w:adjustRightInd w:val="0"/>
        <w:snapToGrid w:val="0"/>
        <w:spacing w:line="360" w:lineRule="auto"/>
        <w:ind w:firstLine="480"/>
        <w:rPr>
          <w:rFonts w:asciiTheme="minorEastAsia" w:hAnsiTheme="minorEastAsia"/>
          <w:b/>
          <w:sz w:val="24"/>
          <w:szCs w:val="24"/>
        </w:rPr>
      </w:pPr>
      <w:r w:rsidRPr="00A7373A">
        <w:rPr>
          <w:rFonts w:asciiTheme="minorEastAsia" w:hAnsiTheme="minorEastAsia" w:hint="eastAsia"/>
          <w:b/>
          <w:sz w:val="24"/>
          <w:szCs w:val="24"/>
        </w:rPr>
        <w:t>二、</w:t>
      </w:r>
      <w:r w:rsidR="008661A9">
        <w:rPr>
          <w:rFonts w:asciiTheme="minorEastAsia" w:hAnsiTheme="minorEastAsia" w:hint="eastAsia"/>
          <w:b/>
          <w:sz w:val="24"/>
          <w:szCs w:val="24"/>
        </w:rPr>
        <w:t>2022</w:t>
      </w:r>
      <w:r w:rsidR="00BE6DD6" w:rsidRPr="00A7373A">
        <w:rPr>
          <w:rFonts w:asciiTheme="minorEastAsia" w:hAnsiTheme="minorEastAsia" w:hint="eastAsia"/>
          <w:b/>
          <w:sz w:val="24"/>
          <w:szCs w:val="24"/>
        </w:rPr>
        <w:t>年度</w:t>
      </w:r>
      <w:r w:rsidR="006B7C6E" w:rsidRPr="00A7373A">
        <w:rPr>
          <w:rFonts w:asciiTheme="minorEastAsia" w:hAnsiTheme="minorEastAsia" w:hint="eastAsia"/>
          <w:b/>
          <w:sz w:val="24"/>
          <w:szCs w:val="24"/>
        </w:rPr>
        <w:t>经营计划</w:t>
      </w:r>
    </w:p>
    <w:p w:rsidR="00A7373A" w:rsidRPr="00A7373A" w:rsidRDefault="00A7373A" w:rsidP="00A7373A">
      <w:pPr>
        <w:autoSpaceDE w:val="0"/>
        <w:autoSpaceDN w:val="0"/>
        <w:adjustRightInd w:val="0"/>
        <w:snapToGrid w:val="0"/>
        <w:spacing w:line="360" w:lineRule="auto"/>
        <w:ind w:firstLine="420"/>
        <w:rPr>
          <w:rFonts w:ascii="宋体" w:hAnsi="宋体"/>
          <w:kern w:val="0"/>
          <w:sz w:val="24"/>
          <w:szCs w:val="24"/>
          <w:lang w:val="zh-CN"/>
        </w:rPr>
      </w:pPr>
      <w:r w:rsidRPr="00A7373A">
        <w:rPr>
          <w:rFonts w:ascii="宋体" w:hAnsi="宋体"/>
          <w:kern w:val="0"/>
          <w:sz w:val="24"/>
          <w:szCs w:val="24"/>
          <w:lang w:val="zh-CN"/>
        </w:rPr>
        <w:t>2022</w:t>
      </w:r>
      <w:r w:rsidRPr="00A7373A">
        <w:rPr>
          <w:rFonts w:ascii="宋体" w:hAnsi="宋体" w:cs="宋体"/>
          <w:kern w:val="0"/>
          <w:sz w:val="24"/>
          <w:szCs w:val="24"/>
          <w:lang w:val="zh-CN"/>
        </w:rPr>
        <w:t>年，公司将按照</w:t>
      </w:r>
      <w:r w:rsidRPr="00A7373A">
        <w:rPr>
          <w:rFonts w:ascii="宋体" w:hAnsi="宋体"/>
          <w:kern w:val="0"/>
          <w:sz w:val="24"/>
          <w:szCs w:val="24"/>
          <w:lang w:val="zh-CN"/>
        </w:rPr>
        <w:t>“</w:t>
      </w:r>
      <w:r w:rsidRPr="00A7373A">
        <w:rPr>
          <w:rFonts w:ascii="宋体" w:hAnsi="宋体" w:cs="宋体"/>
          <w:kern w:val="0"/>
          <w:sz w:val="24"/>
          <w:szCs w:val="24"/>
          <w:lang w:val="zh-CN"/>
        </w:rPr>
        <w:t>数字云内</w:t>
      </w:r>
      <w:r w:rsidRPr="00A7373A">
        <w:rPr>
          <w:rFonts w:ascii="宋体" w:hAnsi="宋体"/>
          <w:kern w:val="0"/>
          <w:sz w:val="24"/>
          <w:szCs w:val="24"/>
          <w:lang w:val="zh-CN"/>
        </w:rPr>
        <w:t>”</w:t>
      </w:r>
      <w:r w:rsidRPr="00A7373A">
        <w:rPr>
          <w:rFonts w:ascii="宋体" w:hAnsi="宋体" w:cs="宋体"/>
          <w:kern w:val="0"/>
          <w:sz w:val="24"/>
          <w:szCs w:val="24"/>
          <w:lang w:val="zh-CN"/>
        </w:rPr>
        <w:t>的总体发展思路，攻坚核心技术，主动参</w:t>
      </w:r>
      <w:r w:rsidRPr="00A7373A">
        <w:rPr>
          <w:rFonts w:ascii="宋体" w:hAnsi="宋体" w:cs="宋体"/>
          <w:kern w:val="0"/>
          <w:sz w:val="24"/>
          <w:szCs w:val="24"/>
          <w:lang w:val="zh-CN"/>
        </w:rPr>
        <w:lastRenderedPageBreak/>
        <w:t>与市场竞争，提升核心竞争力，全力推动公司各项工作落实落地。</w:t>
      </w:r>
    </w:p>
    <w:p w:rsidR="00A7373A" w:rsidRPr="00A7373A" w:rsidRDefault="00A7373A" w:rsidP="00A7373A">
      <w:pPr>
        <w:autoSpaceDE w:val="0"/>
        <w:autoSpaceDN w:val="0"/>
        <w:adjustRightInd w:val="0"/>
        <w:snapToGrid w:val="0"/>
        <w:spacing w:line="360" w:lineRule="auto"/>
        <w:ind w:firstLine="420"/>
        <w:rPr>
          <w:rFonts w:ascii="宋体" w:hAnsi="宋体"/>
          <w:kern w:val="0"/>
          <w:sz w:val="24"/>
          <w:szCs w:val="24"/>
          <w:lang w:val="zh-CN"/>
        </w:rPr>
      </w:pPr>
      <w:r w:rsidRPr="00A7373A">
        <w:rPr>
          <w:rFonts w:ascii="宋体" w:hAnsi="宋体"/>
          <w:kern w:val="0"/>
          <w:sz w:val="24"/>
          <w:szCs w:val="24"/>
          <w:lang w:val="zh-CN"/>
        </w:rPr>
        <w:t>1</w:t>
      </w:r>
      <w:r w:rsidRPr="00A7373A">
        <w:rPr>
          <w:rFonts w:ascii="宋体" w:hAnsi="宋体" w:cs="宋体"/>
          <w:kern w:val="0"/>
          <w:sz w:val="24"/>
          <w:szCs w:val="24"/>
          <w:lang w:val="zh-CN"/>
        </w:rPr>
        <w:t>、公司紧抓蓝牌新规和第四阶段的市场机遇，加大发动机前沿技术的研发，快速解决用户反映的市场问题并满足客户需求，提升产品核心竞争力和实物质量。重点加大力度推广以</w:t>
      </w:r>
      <w:r w:rsidRPr="00A7373A">
        <w:rPr>
          <w:rFonts w:ascii="宋体" w:hAnsi="宋体"/>
          <w:kern w:val="0"/>
          <w:sz w:val="24"/>
          <w:szCs w:val="24"/>
          <w:lang w:val="zh-CN"/>
        </w:rPr>
        <w:t>DEV</w:t>
      </w:r>
      <w:r w:rsidRPr="00A7373A">
        <w:rPr>
          <w:rFonts w:ascii="宋体" w:hAnsi="宋体" w:cs="宋体"/>
          <w:kern w:val="0"/>
          <w:sz w:val="24"/>
          <w:szCs w:val="24"/>
          <w:lang w:val="zh-CN"/>
        </w:rPr>
        <w:t>、</w:t>
      </w:r>
      <w:r w:rsidRPr="00A7373A">
        <w:rPr>
          <w:rFonts w:ascii="宋体" w:hAnsi="宋体"/>
          <w:kern w:val="0"/>
          <w:sz w:val="24"/>
          <w:szCs w:val="24"/>
          <w:lang w:val="zh-CN"/>
        </w:rPr>
        <w:t>DEF</w:t>
      </w:r>
      <w:r w:rsidRPr="00A7373A">
        <w:rPr>
          <w:rFonts w:ascii="宋体" w:hAnsi="宋体" w:cs="宋体"/>
          <w:kern w:val="0"/>
          <w:sz w:val="24"/>
          <w:szCs w:val="24"/>
          <w:lang w:val="zh-CN"/>
        </w:rPr>
        <w:t>系列为代表的柴油机产品，推进产品</w:t>
      </w:r>
      <w:r w:rsidRPr="00A7373A">
        <w:rPr>
          <w:rFonts w:ascii="宋体" w:hAnsi="宋体"/>
          <w:kern w:val="0"/>
          <w:sz w:val="24"/>
          <w:szCs w:val="24"/>
          <w:lang w:val="zh-CN"/>
        </w:rPr>
        <w:t>“</w:t>
      </w:r>
      <w:r w:rsidRPr="00A7373A">
        <w:rPr>
          <w:rFonts w:ascii="宋体" w:hAnsi="宋体" w:cs="宋体"/>
          <w:kern w:val="0"/>
          <w:sz w:val="24"/>
          <w:szCs w:val="24"/>
          <w:lang w:val="zh-CN"/>
        </w:rPr>
        <w:t>五化</w:t>
      </w:r>
      <w:r w:rsidRPr="00A7373A">
        <w:rPr>
          <w:rFonts w:ascii="宋体" w:hAnsi="宋体"/>
          <w:kern w:val="0"/>
          <w:sz w:val="24"/>
          <w:szCs w:val="24"/>
          <w:lang w:val="zh-CN"/>
        </w:rPr>
        <w:t>”</w:t>
      </w:r>
      <w:r w:rsidRPr="00A7373A">
        <w:rPr>
          <w:rFonts w:ascii="宋体" w:hAnsi="宋体" w:cs="宋体"/>
          <w:kern w:val="0"/>
          <w:sz w:val="24"/>
          <w:szCs w:val="24"/>
          <w:lang w:val="zh-CN"/>
        </w:rPr>
        <w:t>建设，并推动发动机产业横向与纵向发展，推进发动机关键零部件国产化，做到智能新能源动力系统总成全产业链的自主可控。在做精做强国内发动机市场的基础上抓住</w:t>
      </w:r>
      <w:r w:rsidRPr="00A7373A">
        <w:rPr>
          <w:rFonts w:ascii="宋体" w:hAnsi="宋体"/>
          <w:kern w:val="0"/>
          <w:sz w:val="24"/>
          <w:szCs w:val="24"/>
          <w:lang w:val="zh-CN"/>
        </w:rPr>
        <w:t>RCEP</w:t>
      </w:r>
      <w:r w:rsidRPr="00A7373A">
        <w:rPr>
          <w:rFonts w:ascii="宋体" w:hAnsi="宋体" w:cs="宋体"/>
          <w:kern w:val="0"/>
          <w:sz w:val="24"/>
          <w:szCs w:val="24"/>
          <w:lang w:val="zh-CN"/>
        </w:rPr>
        <w:t>带来的国际市场机遇，与国内主机厂一起着手布局、开拓东南亚国际市场，将公司打造成为面向南亚东南亚的高端装备制造企业。加大汽油机的市场推广力度，实现批量上市。</w:t>
      </w:r>
    </w:p>
    <w:p w:rsidR="00A7373A" w:rsidRPr="00A7373A" w:rsidRDefault="00A7373A" w:rsidP="00A7373A">
      <w:pPr>
        <w:adjustRightInd w:val="0"/>
        <w:snapToGrid w:val="0"/>
        <w:spacing w:line="360" w:lineRule="auto"/>
        <w:ind w:firstLine="480"/>
        <w:rPr>
          <w:rFonts w:asciiTheme="minorEastAsia" w:hAnsiTheme="minorEastAsia" w:cs="Times New Roman"/>
          <w:color w:val="000000"/>
          <w:sz w:val="24"/>
          <w:szCs w:val="24"/>
        </w:rPr>
      </w:pPr>
      <w:r w:rsidRPr="00A7373A">
        <w:rPr>
          <w:rFonts w:ascii="宋体" w:hAnsi="宋体"/>
          <w:kern w:val="0"/>
          <w:sz w:val="24"/>
          <w:szCs w:val="24"/>
          <w:lang w:val="zh-CN"/>
        </w:rPr>
        <w:t>2</w:t>
      </w:r>
      <w:r w:rsidRPr="00A7373A">
        <w:rPr>
          <w:rFonts w:ascii="宋体" w:hAnsi="宋体" w:cs="宋体"/>
          <w:kern w:val="0"/>
          <w:sz w:val="24"/>
          <w:szCs w:val="24"/>
          <w:lang w:val="zh-CN"/>
        </w:rPr>
        <w:t>、按照</w:t>
      </w:r>
      <w:r w:rsidRPr="00A7373A">
        <w:rPr>
          <w:rFonts w:ascii="宋体" w:hAnsi="宋体"/>
          <w:kern w:val="0"/>
          <w:sz w:val="24"/>
          <w:szCs w:val="24"/>
          <w:lang w:val="zh-CN"/>
        </w:rPr>
        <w:t>“</w:t>
      </w:r>
      <w:r w:rsidRPr="00A7373A">
        <w:rPr>
          <w:rFonts w:ascii="宋体" w:hAnsi="宋体" w:cs="宋体"/>
          <w:kern w:val="0"/>
          <w:sz w:val="24"/>
          <w:szCs w:val="24"/>
          <w:lang w:val="zh-CN"/>
        </w:rPr>
        <w:t>三情机制</w:t>
      </w:r>
      <w:r w:rsidRPr="00A7373A">
        <w:rPr>
          <w:rFonts w:ascii="宋体" w:hAnsi="宋体"/>
          <w:kern w:val="0"/>
          <w:sz w:val="24"/>
          <w:szCs w:val="24"/>
          <w:lang w:val="zh-CN"/>
        </w:rPr>
        <w:t>”</w:t>
      </w:r>
      <w:r w:rsidRPr="00A7373A">
        <w:rPr>
          <w:rFonts w:ascii="宋体" w:hAnsi="宋体" w:cs="宋体"/>
          <w:kern w:val="0"/>
          <w:sz w:val="24"/>
          <w:szCs w:val="24"/>
          <w:lang w:val="zh-CN"/>
        </w:rPr>
        <w:t>的要求，开展全面质量提升专项工作，进一步降低发动机故障率，降低用户运维成本。深入开展数字化管理，提升工业互联网应用能力和数据分析能力。通过数据采集、整理、分析充分挖掘数字价值，助力产品质量和生产效率持续改善。推进精细化管理，降低公司综合成本，实现产品全方位的数字一体化管控，进一步提升公司综合竞争实力。</w:t>
      </w:r>
    </w:p>
    <w:p w:rsidR="00341031" w:rsidRPr="008D014C" w:rsidRDefault="008D014C" w:rsidP="008661A9">
      <w:pPr>
        <w:adjustRightInd w:val="0"/>
        <w:snapToGrid w:val="0"/>
        <w:spacing w:beforeLines="50" w:line="360" w:lineRule="auto"/>
        <w:ind w:firstLineChars="200" w:firstLine="480"/>
        <w:rPr>
          <w:rFonts w:asciiTheme="minorEastAsia" w:hAnsiTheme="minorEastAsia"/>
          <w:sz w:val="24"/>
          <w:szCs w:val="24"/>
        </w:rPr>
      </w:pPr>
      <w:r w:rsidRPr="00A7373A">
        <w:rPr>
          <w:rFonts w:asciiTheme="minorEastAsia" w:hAnsiTheme="minorEastAsia" w:hint="eastAsia"/>
          <w:sz w:val="24"/>
          <w:szCs w:val="24"/>
        </w:rPr>
        <w:t>2022年是“十四五”承上启下、向第二个百年奋斗目标迈进的关键之年，公司将围绕“主动参与市场竞争 提升核心竞争能力”为主题，以“绝情抓质量，无情降成本，激情增效益”为手段，继续攻坚“五大战役”，巩固、扩大车用和非道路柴油机</w:t>
      </w:r>
      <w:r w:rsidRPr="008D014C">
        <w:rPr>
          <w:rFonts w:asciiTheme="minorEastAsia" w:hAnsiTheme="minorEastAsia" w:hint="eastAsia"/>
          <w:sz w:val="24"/>
          <w:szCs w:val="24"/>
        </w:rPr>
        <w:t>的优势地位，开创多元化发展新局面。</w:t>
      </w:r>
      <w:r w:rsidR="001D69B4">
        <w:rPr>
          <w:rFonts w:asciiTheme="minorEastAsia" w:hAnsiTheme="minorEastAsia" w:hint="eastAsia"/>
          <w:sz w:val="24"/>
          <w:szCs w:val="24"/>
        </w:rPr>
        <w:t>同时</w:t>
      </w:r>
      <w:r w:rsidR="001D69B4" w:rsidRPr="001D69B4">
        <w:rPr>
          <w:rFonts w:ascii="宋体" w:hAnsi="宋体" w:hint="eastAsia"/>
          <w:kern w:val="0"/>
          <w:sz w:val="24"/>
          <w:szCs w:val="24"/>
        </w:rPr>
        <w:t>加大研发创新和高效运营，进一步提升企业核心竞争力，为全体股东创造更大价值而不懈努力。</w:t>
      </w:r>
    </w:p>
    <w:p w:rsidR="00341031" w:rsidRDefault="00341031" w:rsidP="00341031">
      <w:pPr>
        <w:autoSpaceDE w:val="0"/>
        <w:autoSpaceDN w:val="0"/>
        <w:adjustRightInd w:val="0"/>
        <w:snapToGrid w:val="0"/>
        <w:spacing w:line="360" w:lineRule="auto"/>
        <w:jc w:val="right"/>
        <w:rPr>
          <w:rFonts w:ascii="宋体" w:hAnsi="宋体"/>
          <w:kern w:val="0"/>
          <w:sz w:val="24"/>
          <w:szCs w:val="24"/>
        </w:rPr>
      </w:pPr>
    </w:p>
    <w:p w:rsidR="00341031" w:rsidRDefault="00341031" w:rsidP="00341031">
      <w:pPr>
        <w:autoSpaceDE w:val="0"/>
        <w:autoSpaceDN w:val="0"/>
        <w:adjustRightInd w:val="0"/>
        <w:snapToGrid w:val="0"/>
        <w:spacing w:line="360" w:lineRule="auto"/>
        <w:jc w:val="right"/>
        <w:rPr>
          <w:rFonts w:ascii="宋体" w:hAnsi="宋体"/>
          <w:kern w:val="0"/>
          <w:sz w:val="24"/>
          <w:szCs w:val="24"/>
        </w:rPr>
      </w:pPr>
    </w:p>
    <w:p w:rsidR="001D69B4" w:rsidRDefault="001D69B4" w:rsidP="00341031">
      <w:pPr>
        <w:autoSpaceDE w:val="0"/>
        <w:autoSpaceDN w:val="0"/>
        <w:adjustRightInd w:val="0"/>
        <w:snapToGrid w:val="0"/>
        <w:spacing w:line="360" w:lineRule="auto"/>
        <w:jc w:val="right"/>
        <w:rPr>
          <w:rFonts w:ascii="宋体" w:hAnsi="宋体"/>
          <w:kern w:val="0"/>
          <w:sz w:val="24"/>
          <w:szCs w:val="24"/>
        </w:rPr>
      </w:pPr>
    </w:p>
    <w:p w:rsidR="001D69B4" w:rsidRDefault="001D69B4" w:rsidP="00341031">
      <w:pPr>
        <w:autoSpaceDE w:val="0"/>
        <w:autoSpaceDN w:val="0"/>
        <w:adjustRightInd w:val="0"/>
        <w:snapToGrid w:val="0"/>
        <w:spacing w:line="360" w:lineRule="auto"/>
        <w:jc w:val="right"/>
        <w:rPr>
          <w:rFonts w:ascii="宋体" w:hAnsi="宋体"/>
          <w:kern w:val="0"/>
          <w:sz w:val="24"/>
          <w:szCs w:val="24"/>
        </w:rPr>
      </w:pPr>
    </w:p>
    <w:p w:rsidR="001D69B4" w:rsidRDefault="001D69B4" w:rsidP="00341031">
      <w:pPr>
        <w:autoSpaceDE w:val="0"/>
        <w:autoSpaceDN w:val="0"/>
        <w:adjustRightInd w:val="0"/>
        <w:snapToGrid w:val="0"/>
        <w:spacing w:line="360" w:lineRule="auto"/>
        <w:jc w:val="right"/>
        <w:rPr>
          <w:rFonts w:ascii="宋体" w:hAnsi="宋体"/>
          <w:kern w:val="0"/>
          <w:sz w:val="24"/>
          <w:szCs w:val="24"/>
        </w:rPr>
      </w:pPr>
    </w:p>
    <w:p w:rsidR="00A7373A" w:rsidRDefault="00A7373A" w:rsidP="00341031">
      <w:pPr>
        <w:autoSpaceDE w:val="0"/>
        <w:autoSpaceDN w:val="0"/>
        <w:adjustRightInd w:val="0"/>
        <w:snapToGrid w:val="0"/>
        <w:spacing w:line="360" w:lineRule="auto"/>
        <w:jc w:val="right"/>
        <w:rPr>
          <w:rFonts w:ascii="宋体" w:hAnsi="宋体"/>
          <w:kern w:val="0"/>
          <w:sz w:val="24"/>
          <w:szCs w:val="24"/>
        </w:rPr>
      </w:pPr>
    </w:p>
    <w:p w:rsidR="00341031" w:rsidRPr="003B70B6" w:rsidRDefault="00341031" w:rsidP="00341031">
      <w:pPr>
        <w:autoSpaceDE w:val="0"/>
        <w:autoSpaceDN w:val="0"/>
        <w:adjustRightInd w:val="0"/>
        <w:snapToGrid w:val="0"/>
        <w:spacing w:line="360" w:lineRule="auto"/>
        <w:jc w:val="right"/>
        <w:rPr>
          <w:rFonts w:ascii="宋体" w:hAnsi="宋体"/>
          <w:kern w:val="0"/>
          <w:sz w:val="24"/>
          <w:szCs w:val="24"/>
        </w:rPr>
      </w:pPr>
      <w:r w:rsidRPr="003B70B6">
        <w:rPr>
          <w:rFonts w:ascii="宋体" w:hAnsi="宋体" w:hint="eastAsia"/>
          <w:kern w:val="0"/>
          <w:sz w:val="24"/>
          <w:szCs w:val="24"/>
        </w:rPr>
        <w:t>昆明云内动力股份有限公司</w:t>
      </w:r>
    </w:p>
    <w:p w:rsidR="00341031" w:rsidRPr="002D44A6" w:rsidRDefault="00641936" w:rsidP="00641936">
      <w:pPr>
        <w:autoSpaceDE w:val="0"/>
        <w:autoSpaceDN w:val="0"/>
        <w:adjustRightInd w:val="0"/>
        <w:snapToGrid w:val="0"/>
        <w:spacing w:line="360" w:lineRule="auto"/>
        <w:ind w:right="480"/>
        <w:rPr>
          <w:rFonts w:ascii="宋体" w:hAnsi="宋体"/>
          <w:kern w:val="0"/>
          <w:sz w:val="24"/>
          <w:szCs w:val="24"/>
        </w:rPr>
      </w:pPr>
      <w:r>
        <w:rPr>
          <w:rFonts w:ascii="宋体" w:hAnsi="宋体" w:hint="eastAsia"/>
          <w:kern w:val="0"/>
          <w:sz w:val="24"/>
          <w:szCs w:val="24"/>
        </w:rPr>
        <w:t xml:space="preserve">                                                    </w:t>
      </w:r>
      <w:r w:rsidR="00341031" w:rsidRPr="002D44A6">
        <w:rPr>
          <w:rFonts w:ascii="宋体" w:hAnsi="宋体" w:hint="eastAsia"/>
          <w:kern w:val="0"/>
          <w:sz w:val="24"/>
          <w:szCs w:val="24"/>
        </w:rPr>
        <w:t>董  事</w:t>
      </w:r>
      <w:r w:rsidR="009C71B3" w:rsidRPr="002D44A6">
        <w:rPr>
          <w:rFonts w:ascii="宋体" w:hAnsi="宋体" w:hint="eastAsia"/>
          <w:kern w:val="0"/>
          <w:sz w:val="24"/>
          <w:szCs w:val="24"/>
        </w:rPr>
        <w:t xml:space="preserve">  </w:t>
      </w:r>
      <w:r w:rsidR="00341031" w:rsidRPr="002D44A6">
        <w:rPr>
          <w:rFonts w:ascii="宋体" w:hAnsi="宋体" w:hint="eastAsia"/>
          <w:kern w:val="0"/>
          <w:sz w:val="24"/>
          <w:szCs w:val="24"/>
        </w:rPr>
        <w:t>会</w:t>
      </w:r>
    </w:p>
    <w:p w:rsidR="00E04965" w:rsidRDefault="00341031" w:rsidP="009C71B3">
      <w:pPr>
        <w:adjustRightInd w:val="0"/>
        <w:snapToGrid w:val="0"/>
        <w:spacing w:line="360" w:lineRule="auto"/>
        <w:ind w:firstLineChars="2350" w:firstLine="5640"/>
      </w:pPr>
      <w:r w:rsidRPr="002D44A6">
        <w:rPr>
          <w:rFonts w:ascii="宋体" w:hAnsi="宋体" w:hint="eastAsia"/>
          <w:kern w:val="0"/>
          <w:sz w:val="24"/>
          <w:szCs w:val="24"/>
        </w:rPr>
        <w:t>二〇</w:t>
      </w:r>
      <w:r w:rsidR="009C71B3" w:rsidRPr="002D44A6">
        <w:rPr>
          <w:rFonts w:ascii="宋体" w:hAnsi="宋体" w:hint="eastAsia"/>
          <w:kern w:val="0"/>
          <w:sz w:val="24"/>
          <w:szCs w:val="24"/>
        </w:rPr>
        <w:t>二</w:t>
      </w:r>
      <w:r w:rsidR="00086240">
        <w:rPr>
          <w:rFonts w:ascii="宋体" w:hAnsi="宋体" w:hint="eastAsia"/>
          <w:kern w:val="0"/>
          <w:sz w:val="24"/>
          <w:szCs w:val="24"/>
        </w:rPr>
        <w:t>二</w:t>
      </w:r>
      <w:r w:rsidRPr="002D44A6">
        <w:rPr>
          <w:rFonts w:ascii="宋体" w:hAnsi="宋体" w:hint="eastAsia"/>
          <w:kern w:val="0"/>
          <w:sz w:val="24"/>
          <w:szCs w:val="24"/>
        </w:rPr>
        <w:t>年</w:t>
      </w:r>
      <w:r w:rsidR="00086240">
        <w:rPr>
          <w:rFonts w:ascii="宋体" w:hAnsi="宋体" w:hint="eastAsia"/>
          <w:kern w:val="0"/>
          <w:sz w:val="24"/>
          <w:szCs w:val="24"/>
        </w:rPr>
        <w:t>三</w:t>
      </w:r>
      <w:r w:rsidRPr="002D44A6">
        <w:rPr>
          <w:rFonts w:ascii="宋体" w:hAnsi="宋体" w:hint="eastAsia"/>
          <w:kern w:val="0"/>
          <w:sz w:val="24"/>
          <w:szCs w:val="24"/>
        </w:rPr>
        <w:t>月</w:t>
      </w:r>
      <w:r w:rsidR="00086240">
        <w:rPr>
          <w:rFonts w:ascii="宋体" w:hAnsi="宋体" w:hint="eastAsia"/>
          <w:kern w:val="0"/>
          <w:sz w:val="24"/>
          <w:szCs w:val="24"/>
        </w:rPr>
        <w:t>二十九</w:t>
      </w:r>
      <w:r w:rsidRPr="002D44A6">
        <w:rPr>
          <w:rFonts w:ascii="宋体" w:hAnsi="宋体" w:hint="eastAsia"/>
          <w:kern w:val="0"/>
          <w:sz w:val="24"/>
          <w:szCs w:val="24"/>
        </w:rPr>
        <w:t>日</w:t>
      </w:r>
    </w:p>
    <w:sectPr w:rsidR="00E04965" w:rsidSect="00B205E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E6A" w:rsidRDefault="00AC7E6A" w:rsidP="00341031">
      <w:pPr>
        <w:ind w:firstLine="309"/>
      </w:pPr>
      <w:r>
        <w:separator/>
      </w:r>
    </w:p>
  </w:endnote>
  <w:endnote w:type="continuationSeparator" w:id="1">
    <w:p w:rsidR="00AC7E6A" w:rsidRDefault="00AC7E6A" w:rsidP="00341031">
      <w:pPr>
        <w:ind w:firstLine="309"/>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E6A" w:rsidRDefault="00AC7E6A" w:rsidP="00341031">
      <w:pPr>
        <w:ind w:firstLine="309"/>
      </w:pPr>
      <w:r>
        <w:separator/>
      </w:r>
    </w:p>
  </w:footnote>
  <w:footnote w:type="continuationSeparator" w:id="1">
    <w:p w:rsidR="00AC7E6A" w:rsidRDefault="00AC7E6A" w:rsidP="00341031">
      <w:pPr>
        <w:ind w:firstLine="309"/>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A5CC5"/>
    <w:multiLevelType w:val="hybridMultilevel"/>
    <w:tmpl w:val="E474B16E"/>
    <w:lvl w:ilvl="0" w:tplc="E78C85AE">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1031"/>
    <w:rsid w:val="000064C3"/>
    <w:rsid w:val="00022C99"/>
    <w:rsid w:val="00025CD5"/>
    <w:rsid w:val="0003004C"/>
    <w:rsid w:val="000570E4"/>
    <w:rsid w:val="00076ABF"/>
    <w:rsid w:val="00086240"/>
    <w:rsid w:val="00097393"/>
    <w:rsid w:val="000A0D49"/>
    <w:rsid w:val="00100274"/>
    <w:rsid w:val="00143D14"/>
    <w:rsid w:val="00147D44"/>
    <w:rsid w:val="001925D7"/>
    <w:rsid w:val="00194DA4"/>
    <w:rsid w:val="001A5B11"/>
    <w:rsid w:val="001D69B4"/>
    <w:rsid w:val="00216C73"/>
    <w:rsid w:val="002902A1"/>
    <w:rsid w:val="002A1EC2"/>
    <w:rsid w:val="002B6D83"/>
    <w:rsid w:val="002D44A6"/>
    <w:rsid w:val="002D5345"/>
    <w:rsid w:val="002D5B57"/>
    <w:rsid w:val="002F2473"/>
    <w:rsid w:val="00300BA2"/>
    <w:rsid w:val="00301E6C"/>
    <w:rsid w:val="00320B6A"/>
    <w:rsid w:val="00341031"/>
    <w:rsid w:val="00341940"/>
    <w:rsid w:val="0036042B"/>
    <w:rsid w:val="0039754B"/>
    <w:rsid w:val="003A4FAD"/>
    <w:rsid w:val="003A7117"/>
    <w:rsid w:val="00425504"/>
    <w:rsid w:val="00497124"/>
    <w:rsid w:val="004A7C34"/>
    <w:rsid w:val="004D0589"/>
    <w:rsid w:val="004E19AF"/>
    <w:rsid w:val="004E1F72"/>
    <w:rsid w:val="00503726"/>
    <w:rsid w:val="0053451C"/>
    <w:rsid w:val="00536228"/>
    <w:rsid w:val="00537FFB"/>
    <w:rsid w:val="005B2712"/>
    <w:rsid w:val="005E1128"/>
    <w:rsid w:val="005E41B9"/>
    <w:rsid w:val="006034D5"/>
    <w:rsid w:val="00624CFA"/>
    <w:rsid w:val="00641936"/>
    <w:rsid w:val="0066633D"/>
    <w:rsid w:val="00696B54"/>
    <w:rsid w:val="006B574D"/>
    <w:rsid w:val="006B7C6E"/>
    <w:rsid w:val="006C2358"/>
    <w:rsid w:val="006C4ECC"/>
    <w:rsid w:val="006F550D"/>
    <w:rsid w:val="00771405"/>
    <w:rsid w:val="00784FC5"/>
    <w:rsid w:val="007C3BD2"/>
    <w:rsid w:val="007D52F2"/>
    <w:rsid w:val="008215C7"/>
    <w:rsid w:val="00830418"/>
    <w:rsid w:val="00832D65"/>
    <w:rsid w:val="00854B81"/>
    <w:rsid w:val="00856EFD"/>
    <w:rsid w:val="00863C22"/>
    <w:rsid w:val="008661A9"/>
    <w:rsid w:val="008D014C"/>
    <w:rsid w:val="008F1581"/>
    <w:rsid w:val="00923A60"/>
    <w:rsid w:val="00963452"/>
    <w:rsid w:val="009A32E3"/>
    <w:rsid w:val="009B2251"/>
    <w:rsid w:val="009C28BB"/>
    <w:rsid w:val="009C71B3"/>
    <w:rsid w:val="009D474E"/>
    <w:rsid w:val="009E2768"/>
    <w:rsid w:val="00A342DA"/>
    <w:rsid w:val="00A55FDD"/>
    <w:rsid w:val="00A7335D"/>
    <w:rsid w:val="00A7373A"/>
    <w:rsid w:val="00A934D2"/>
    <w:rsid w:val="00AC7E6A"/>
    <w:rsid w:val="00B14B1E"/>
    <w:rsid w:val="00B172F3"/>
    <w:rsid w:val="00B205E8"/>
    <w:rsid w:val="00B303BE"/>
    <w:rsid w:val="00B4360B"/>
    <w:rsid w:val="00B55B07"/>
    <w:rsid w:val="00B62076"/>
    <w:rsid w:val="00B8068C"/>
    <w:rsid w:val="00B97DB5"/>
    <w:rsid w:val="00BE6DD6"/>
    <w:rsid w:val="00C068B7"/>
    <w:rsid w:val="00C12D07"/>
    <w:rsid w:val="00C2270D"/>
    <w:rsid w:val="00C71860"/>
    <w:rsid w:val="00C73A29"/>
    <w:rsid w:val="00C80F9D"/>
    <w:rsid w:val="00CC688E"/>
    <w:rsid w:val="00CD47B2"/>
    <w:rsid w:val="00D176C4"/>
    <w:rsid w:val="00D315E6"/>
    <w:rsid w:val="00D52DDA"/>
    <w:rsid w:val="00DA1606"/>
    <w:rsid w:val="00DB3B53"/>
    <w:rsid w:val="00DD6A7A"/>
    <w:rsid w:val="00E03B32"/>
    <w:rsid w:val="00E04965"/>
    <w:rsid w:val="00E158E7"/>
    <w:rsid w:val="00E17655"/>
    <w:rsid w:val="00E56ED2"/>
    <w:rsid w:val="00E9565B"/>
    <w:rsid w:val="00EE0387"/>
    <w:rsid w:val="00EF1B22"/>
    <w:rsid w:val="00EF6575"/>
    <w:rsid w:val="00F02EFD"/>
    <w:rsid w:val="00F26F84"/>
    <w:rsid w:val="00F35A86"/>
    <w:rsid w:val="00F42098"/>
    <w:rsid w:val="00F47BB3"/>
    <w:rsid w:val="00F610F8"/>
    <w:rsid w:val="00F93FBC"/>
    <w:rsid w:val="00FB130C"/>
    <w:rsid w:val="00FE0387"/>
    <w:rsid w:val="00FE4A55"/>
    <w:rsid w:val="00FE7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410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41031"/>
    <w:rPr>
      <w:sz w:val="18"/>
      <w:szCs w:val="18"/>
    </w:rPr>
  </w:style>
  <w:style w:type="paragraph" w:styleId="a4">
    <w:name w:val="footer"/>
    <w:basedOn w:val="a"/>
    <w:link w:val="Char0"/>
    <w:uiPriority w:val="99"/>
    <w:unhideWhenUsed/>
    <w:rsid w:val="00341031"/>
    <w:pPr>
      <w:tabs>
        <w:tab w:val="center" w:pos="4153"/>
        <w:tab w:val="right" w:pos="8306"/>
      </w:tabs>
      <w:snapToGrid w:val="0"/>
      <w:jc w:val="left"/>
    </w:pPr>
    <w:rPr>
      <w:sz w:val="18"/>
      <w:szCs w:val="18"/>
    </w:rPr>
  </w:style>
  <w:style w:type="character" w:customStyle="1" w:styleId="Char0">
    <w:name w:val="页脚 Char"/>
    <w:basedOn w:val="a0"/>
    <w:link w:val="a4"/>
    <w:uiPriority w:val="99"/>
    <w:rsid w:val="00341031"/>
    <w:rPr>
      <w:sz w:val="18"/>
      <w:szCs w:val="18"/>
    </w:rPr>
  </w:style>
  <w:style w:type="paragraph" w:styleId="a5">
    <w:name w:val="Body Text Indent"/>
    <w:basedOn w:val="a"/>
    <w:link w:val="Char1"/>
    <w:uiPriority w:val="99"/>
    <w:semiHidden/>
    <w:rsid w:val="00341031"/>
    <w:pPr>
      <w:ind w:firstLine="360"/>
    </w:pPr>
    <w:rPr>
      <w:rFonts w:ascii="宋体" w:eastAsia="宋体" w:hAnsi="Times New Roman" w:cs="宋体"/>
      <w:sz w:val="24"/>
      <w:szCs w:val="24"/>
    </w:rPr>
  </w:style>
  <w:style w:type="character" w:customStyle="1" w:styleId="Char1">
    <w:name w:val="正文文本缩进 Char"/>
    <w:basedOn w:val="a0"/>
    <w:link w:val="a5"/>
    <w:uiPriority w:val="99"/>
    <w:semiHidden/>
    <w:rsid w:val="00341031"/>
    <w:rPr>
      <w:rFonts w:ascii="宋体" w:eastAsia="宋体" w:hAnsi="Times New Roman" w:cs="宋体"/>
      <w:sz w:val="24"/>
      <w:szCs w:val="24"/>
    </w:rPr>
  </w:style>
  <w:style w:type="table" w:styleId="a6">
    <w:name w:val="Table Grid"/>
    <w:basedOn w:val="a1"/>
    <w:uiPriority w:val="59"/>
    <w:rsid w:val="00341031"/>
    <w:pPr>
      <w:jc w:val="right"/>
    </w:pPr>
    <w:rPr>
      <w:szCs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2"/>
    <w:uiPriority w:val="99"/>
    <w:semiHidden/>
    <w:unhideWhenUsed/>
    <w:rsid w:val="00FE7BC3"/>
    <w:rPr>
      <w:sz w:val="18"/>
      <w:szCs w:val="18"/>
    </w:rPr>
  </w:style>
  <w:style w:type="character" w:customStyle="1" w:styleId="Char2">
    <w:name w:val="批注框文本 Char"/>
    <w:basedOn w:val="a0"/>
    <w:link w:val="a7"/>
    <w:uiPriority w:val="99"/>
    <w:semiHidden/>
    <w:rsid w:val="00FE7B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8</Pages>
  <Words>884</Words>
  <Characters>5045</Characters>
  <Application>Microsoft Office Word</Application>
  <DocSecurity>0</DocSecurity>
  <Lines>42</Lines>
  <Paragraphs>11</Paragraphs>
  <ScaleCrop>false</ScaleCrop>
  <Company>Microsoft</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程红梅</dc:creator>
  <cp:keywords/>
  <dc:description/>
  <cp:lastModifiedBy>程红梅</cp:lastModifiedBy>
  <cp:revision>54</cp:revision>
  <dcterms:created xsi:type="dcterms:W3CDTF">2019-03-09T09:57:00Z</dcterms:created>
  <dcterms:modified xsi:type="dcterms:W3CDTF">2022-03-29T06:41:00Z</dcterms:modified>
</cp:coreProperties>
</file>